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EF" w:rsidRDefault="00FE6DEF">
      <w:pPr>
        <w:jc w:val="center"/>
        <w:rPr>
          <w:b/>
          <w:sz w:val="19"/>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r>
        <w:rPr>
          <w:sz w:val="28"/>
        </w:rPr>
        <w:t>SPECYFIKACJE TECHNICZNE</w:t>
      </w: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r>
        <w:rPr>
          <w:b/>
          <w:sz w:val="28"/>
        </w:rPr>
        <w:t xml:space="preserve">D - 04.04.00 </w:t>
      </w:r>
      <w:r>
        <w:rPr>
          <w:b/>
          <w:sz w:val="28"/>
        </w:rPr>
        <w:sym w:font="Symbol" w:char="F0B8"/>
      </w:r>
      <w:r>
        <w:rPr>
          <w:b/>
          <w:sz w:val="28"/>
        </w:rPr>
        <w:t xml:space="preserve"> 04.04.03</w:t>
      </w:r>
    </w:p>
    <w:p w:rsidR="00FE6DEF" w:rsidRDefault="00FE6DEF">
      <w:pPr>
        <w:jc w:val="center"/>
        <w:rPr>
          <w:b/>
          <w:sz w:val="27"/>
        </w:rPr>
      </w:pPr>
    </w:p>
    <w:p w:rsidR="00FE6DEF" w:rsidRDefault="00FE6DEF">
      <w:pPr>
        <w:jc w:val="center"/>
        <w:rPr>
          <w:b/>
          <w:sz w:val="28"/>
        </w:rPr>
      </w:pPr>
      <w:r>
        <w:rPr>
          <w:b/>
          <w:sz w:val="28"/>
        </w:rPr>
        <w:t>PODBUDOWY  Z  KRUSZYWA</w:t>
      </w:r>
    </w:p>
    <w:p w:rsidR="00FE6DEF" w:rsidRDefault="00FE6DEF">
      <w:pPr>
        <w:jc w:val="center"/>
        <w:rPr>
          <w:b/>
          <w:sz w:val="27"/>
        </w:rPr>
      </w:pPr>
      <w:r>
        <w:rPr>
          <w:b/>
          <w:sz w:val="27"/>
        </w:rPr>
        <w:t>STABILIZOWANEGO  MECHANICZNIE</w:t>
      </w: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FE6DEF">
      <w:pPr>
        <w:jc w:val="center"/>
        <w:rPr>
          <w:b/>
          <w:sz w:val="28"/>
        </w:rPr>
      </w:pPr>
    </w:p>
    <w:p w:rsidR="00FE6DEF" w:rsidRDefault="00A152F8">
      <w:pPr>
        <w:jc w:val="center"/>
        <w:rPr>
          <w:b/>
          <w:sz w:val="27"/>
        </w:rPr>
      </w:pPr>
      <w:r>
        <w:rPr>
          <w:sz w:val="24"/>
        </w:rPr>
        <w:t xml:space="preserve"> </w:t>
      </w:r>
    </w:p>
    <w:p w:rsidR="00FE6DEF" w:rsidRDefault="00FE6DEF" w:rsidP="00A152F8">
      <w:pPr>
        <w:jc w:val="center"/>
        <w:rPr>
          <w:sz w:val="19"/>
        </w:rPr>
      </w:pPr>
      <w:r>
        <w:rPr>
          <w:b/>
          <w:sz w:val="28"/>
        </w:rPr>
        <w:br w:type="page"/>
      </w:r>
      <w:r w:rsidR="00A152F8">
        <w:lastRenderedPageBreak/>
        <w:t xml:space="preserve"> </w:t>
      </w:r>
    </w:p>
    <w:p w:rsidR="00FE6DEF" w:rsidRDefault="00FE6DEF">
      <w:pPr>
        <w:rPr>
          <w:sz w:val="19"/>
        </w:rPr>
      </w:pPr>
    </w:p>
    <w:p w:rsidR="00FE6DEF" w:rsidRDefault="00FE6DEF">
      <w:pPr>
        <w:pBdr>
          <w:bottom w:val="single" w:sz="6" w:space="1" w:color="auto"/>
        </w:pBdr>
        <w:rPr>
          <w:sz w:val="19"/>
        </w:rPr>
      </w:pPr>
    </w:p>
    <w:p w:rsidR="00FE6DEF" w:rsidRDefault="00FE6DEF">
      <w:pPr>
        <w:spacing w:before="240"/>
        <w:jc w:val="center"/>
        <w:rPr>
          <w:b/>
        </w:rPr>
      </w:pPr>
      <w:r>
        <w:rPr>
          <w:b/>
        </w:rPr>
        <w:t>SPIS SPECYFIKACJI</w:t>
      </w:r>
    </w:p>
    <w:p w:rsidR="00FE6DEF" w:rsidRDefault="00FE6DEF">
      <w:pPr>
        <w:spacing w:before="60"/>
        <w:jc w:val="center"/>
        <w:rPr>
          <w:b/>
        </w:rPr>
      </w:pPr>
      <w:r>
        <w:rPr>
          <w:b/>
        </w:rPr>
        <w:t xml:space="preserve">D-04.04.00 </w:t>
      </w:r>
      <w:r>
        <w:rPr>
          <w:b/>
        </w:rPr>
        <w:sym w:font="Symbol" w:char="F0B8"/>
      </w:r>
      <w:r>
        <w:rPr>
          <w:b/>
        </w:rPr>
        <w:t xml:space="preserve"> 04.04.03</w:t>
      </w:r>
    </w:p>
    <w:p w:rsidR="00FE6DEF" w:rsidRDefault="00FE6DEF">
      <w:pPr>
        <w:spacing w:after="120"/>
        <w:jc w:val="center"/>
        <w:rPr>
          <w:b/>
        </w:rPr>
      </w:pPr>
      <w:r>
        <w:rPr>
          <w:b/>
        </w:rPr>
        <w:t>PODBUDOWY  Z  KRUSZYWA  STABILIZOWANEGO  MECHANICZNIE</w:t>
      </w:r>
    </w:p>
    <w:p w:rsidR="00FE6DEF" w:rsidRDefault="00FE6DEF">
      <w:pPr>
        <w:tabs>
          <w:tab w:val="left" w:pos="284"/>
          <w:tab w:val="right" w:leader="dot" w:pos="7371"/>
          <w:tab w:val="right" w:leader="dot" w:pos="8789"/>
        </w:tabs>
        <w:ind w:left="90"/>
      </w:pPr>
      <w:r>
        <w:rPr>
          <w:b/>
        </w:rPr>
        <w:t>D-04.04.00    PODBUDOWA Z KRUSZYW.  WYMAGANIA OGÓLNE</w:t>
      </w:r>
      <w:r>
        <w:tab/>
        <w:t>3</w:t>
      </w:r>
    </w:p>
    <w:p w:rsidR="00FE6DEF" w:rsidRDefault="00FE6DEF">
      <w:pPr>
        <w:tabs>
          <w:tab w:val="left" w:pos="284"/>
          <w:tab w:val="right" w:leader="dot" w:pos="7371"/>
          <w:tab w:val="right" w:leader="dot" w:pos="8789"/>
        </w:tabs>
        <w:ind w:left="90"/>
        <w:rPr>
          <w:b/>
        </w:rPr>
      </w:pPr>
      <w:r>
        <w:rPr>
          <w:b/>
        </w:rPr>
        <w:t>D-04.04.02    PODBUDOWA Z KRUSZYWA ŁAMANEGO</w:t>
      </w:r>
    </w:p>
    <w:p w:rsidR="00FE6DEF" w:rsidRDefault="00FE6DEF">
      <w:pPr>
        <w:tabs>
          <w:tab w:val="left" w:pos="284"/>
          <w:tab w:val="right" w:leader="dot" w:pos="7371"/>
          <w:tab w:val="right" w:leader="dot" w:pos="8789"/>
        </w:tabs>
        <w:ind w:left="90"/>
      </w:pPr>
      <w:r>
        <w:rPr>
          <w:b/>
        </w:rPr>
        <w:t xml:space="preserve">                       STABILIZOWANEGO MECHANICZNIE </w:t>
      </w:r>
      <w:r>
        <w:tab/>
        <w:t>25</w:t>
      </w:r>
    </w:p>
    <w:p w:rsidR="00FE6DEF" w:rsidRDefault="00FE6DEF">
      <w:pPr>
        <w:tabs>
          <w:tab w:val="left" w:pos="284"/>
          <w:tab w:val="right" w:leader="dot" w:pos="7371"/>
          <w:tab w:val="right" w:leader="dot" w:pos="8789"/>
        </w:tabs>
        <w:rPr>
          <w:b/>
        </w:rPr>
      </w:pPr>
    </w:p>
    <w:p w:rsidR="00FE6DEF" w:rsidRDefault="00FE6DEF">
      <w:pPr>
        <w:pBdr>
          <w:top w:val="single" w:sz="6" w:space="1" w:color="auto"/>
        </w:pBdr>
        <w:tabs>
          <w:tab w:val="left" w:pos="284"/>
          <w:tab w:val="right" w:leader="dot" w:pos="8789"/>
        </w:tabs>
        <w:jc w:val="center"/>
        <w:rPr>
          <w:b/>
        </w:rPr>
      </w:pPr>
    </w:p>
    <w:p w:rsidR="00FE6DEF" w:rsidRDefault="00FE6DEF">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000"/>
      </w:tblPr>
      <w:tblGrid>
        <w:gridCol w:w="810"/>
        <w:gridCol w:w="3420"/>
      </w:tblGrid>
      <w:tr w:rsidR="00FE6DEF">
        <w:tblPrEx>
          <w:tblCellMar>
            <w:top w:w="0" w:type="dxa"/>
            <w:bottom w:w="0" w:type="dxa"/>
          </w:tblCellMar>
        </w:tblPrEx>
        <w:tc>
          <w:tcPr>
            <w:tcW w:w="810" w:type="dxa"/>
          </w:tcPr>
          <w:p w:rsidR="00FE6DEF" w:rsidRDefault="00FE6DEF">
            <w:pPr>
              <w:tabs>
                <w:tab w:val="right" w:leader="dot" w:pos="-1985"/>
                <w:tab w:val="left" w:pos="284"/>
              </w:tabs>
              <w:jc w:val="left"/>
            </w:pPr>
            <w:r>
              <w:t>OST</w:t>
            </w:r>
          </w:p>
        </w:tc>
        <w:tc>
          <w:tcPr>
            <w:tcW w:w="3420" w:type="dxa"/>
          </w:tcPr>
          <w:p w:rsidR="00FE6DEF" w:rsidRDefault="00FE6DEF">
            <w:pPr>
              <w:tabs>
                <w:tab w:val="right" w:leader="dot" w:pos="-1985"/>
                <w:tab w:val="left" w:pos="284"/>
              </w:tabs>
            </w:pPr>
            <w:r>
              <w:t>- ogólna specyfikacja techniczna</w:t>
            </w:r>
          </w:p>
        </w:tc>
      </w:tr>
      <w:tr w:rsidR="00FE6DEF">
        <w:tblPrEx>
          <w:tblCellMar>
            <w:top w:w="0" w:type="dxa"/>
            <w:bottom w:w="0" w:type="dxa"/>
          </w:tblCellMar>
        </w:tblPrEx>
        <w:tc>
          <w:tcPr>
            <w:tcW w:w="810" w:type="dxa"/>
          </w:tcPr>
          <w:p w:rsidR="00FE6DEF" w:rsidRDefault="00FE6DEF">
            <w:pPr>
              <w:tabs>
                <w:tab w:val="right" w:leader="dot" w:pos="-1985"/>
                <w:tab w:val="left" w:pos="284"/>
              </w:tabs>
              <w:jc w:val="left"/>
            </w:pPr>
            <w:r>
              <w:t>SST</w:t>
            </w:r>
          </w:p>
        </w:tc>
        <w:tc>
          <w:tcPr>
            <w:tcW w:w="3420" w:type="dxa"/>
          </w:tcPr>
          <w:p w:rsidR="00FE6DEF" w:rsidRDefault="00FE6DEF">
            <w:pPr>
              <w:tabs>
                <w:tab w:val="right" w:leader="dot" w:pos="-1985"/>
                <w:tab w:val="left" w:pos="284"/>
              </w:tabs>
            </w:pPr>
            <w:r>
              <w:t>- szczegółowa specyfikacja techniczna</w:t>
            </w:r>
          </w:p>
        </w:tc>
      </w:tr>
      <w:tr w:rsidR="00FE6DEF">
        <w:tblPrEx>
          <w:tblCellMar>
            <w:top w:w="0" w:type="dxa"/>
            <w:bottom w:w="0" w:type="dxa"/>
          </w:tblCellMar>
        </w:tblPrEx>
        <w:tc>
          <w:tcPr>
            <w:tcW w:w="810" w:type="dxa"/>
          </w:tcPr>
          <w:p w:rsidR="00FE6DEF" w:rsidRDefault="00FE6DEF">
            <w:pPr>
              <w:tabs>
                <w:tab w:val="right" w:leader="dot" w:pos="-1985"/>
                <w:tab w:val="left" w:pos="284"/>
              </w:tabs>
              <w:jc w:val="left"/>
            </w:pPr>
            <w:r>
              <w:t>IBDiM</w:t>
            </w:r>
          </w:p>
        </w:tc>
        <w:tc>
          <w:tcPr>
            <w:tcW w:w="3420" w:type="dxa"/>
          </w:tcPr>
          <w:p w:rsidR="00FE6DEF" w:rsidRDefault="00FE6DEF">
            <w:pPr>
              <w:tabs>
                <w:tab w:val="right" w:leader="dot" w:pos="-1985"/>
                <w:tab w:val="left" w:pos="284"/>
              </w:tabs>
            </w:pPr>
            <w:r>
              <w:t>- Instytut Badawczy Dróg i Mostów</w:t>
            </w:r>
          </w:p>
        </w:tc>
      </w:tr>
    </w:tbl>
    <w:p w:rsidR="00FE6DEF" w:rsidRDefault="00FE6DEF">
      <w:pPr>
        <w:tabs>
          <w:tab w:val="right" w:leader="dot" w:pos="-1985"/>
          <w:tab w:val="left" w:pos="284"/>
        </w:tabs>
        <w:rPr>
          <w:sz w:val="19"/>
        </w:rPr>
      </w:pPr>
    </w:p>
    <w:p w:rsidR="00FE6DEF" w:rsidRDefault="00FE6DEF">
      <w:pPr>
        <w:rPr>
          <w:sz w:val="19"/>
        </w:rPr>
        <w:sectPr w:rsidR="00FE6DEF">
          <w:headerReference w:type="default" r:id="rId7"/>
          <w:pgSz w:w="11907" w:h="16840" w:code="9"/>
          <w:pgMar w:top="2835" w:right="2268" w:bottom="2835" w:left="2268" w:header="1985" w:footer="1531" w:gutter="0"/>
          <w:cols w:space="708"/>
          <w:titlePg/>
        </w:sectPr>
      </w:pPr>
    </w:p>
    <w:p w:rsidR="00FE6DEF" w:rsidRDefault="00FE6DEF">
      <w:pPr>
        <w:jc w:val="center"/>
        <w:rPr>
          <w:sz w:val="24"/>
        </w:rPr>
      </w:pPr>
      <w:bookmarkStart w:id="0" w:name="_Toc404150096"/>
      <w:bookmarkStart w:id="1" w:name="_Toc416830698"/>
    </w:p>
    <w:p w:rsidR="00FE6DEF" w:rsidRDefault="00FE6DEF">
      <w:pPr>
        <w:jc w:val="center"/>
        <w:rPr>
          <w:sz w:val="24"/>
        </w:rPr>
      </w:pPr>
    </w:p>
    <w:p w:rsidR="00FE6DEF" w:rsidRDefault="00FE6DEF">
      <w:pPr>
        <w:jc w:val="center"/>
        <w:rPr>
          <w:sz w:val="24"/>
        </w:rPr>
      </w:pPr>
    </w:p>
    <w:p w:rsidR="00FE6DEF" w:rsidRDefault="00A152F8">
      <w:pPr>
        <w:jc w:val="center"/>
        <w:rPr>
          <w:b/>
          <w:sz w:val="19"/>
        </w:rPr>
      </w:pPr>
      <w:r>
        <w:rPr>
          <w:sz w:val="24"/>
        </w:rPr>
        <w:t xml:space="preserve"> </w:t>
      </w: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r>
        <w:rPr>
          <w:sz w:val="28"/>
        </w:rPr>
        <w:t>SPECYFIKACJE TECHNICZNE</w:t>
      </w: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r>
        <w:rPr>
          <w:b/>
          <w:sz w:val="28"/>
        </w:rPr>
        <w:t>D-04.04.00</w:t>
      </w:r>
    </w:p>
    <w:p w:rsidR="00FE6DEF" w:rsidRDefault="00FE6DEF">
      <w:pPr>
        <w:pStyle w:val="Standardowytekst"/>
        <w:jc w:val="center"/>
        <w:rPr>
          <w:b/>
          <w:sz w:val="28"/>
        </w:rPr>
      </w:pPr>
    </w:p>
    <w:p w:rsidR="00FE6DEF" w:rsidRDefault="00FE6DEF">
      <w:pPr>
        <w:pStyle w:val="Standardowytekst"/>
        <w:jc w:val="center"/>
        <w:rPr>
          <w:b/>
          <w:sz w:val="28"/>
        </w:rPr>
      </w:pPr>
      <w:r>
        <w:rPr>
          <w:b/>
          <w:sz w:val="28"/>
        </w:rPr>
        <w:t>PODBUDOWA  Z  KRUSZYW.</w:t>
      </w:r>
    </w:p>
    <w:p w:rsidR="00FE6DEF" w:rsidRDefault="00FE6DEF">
      <w:pPr>
        <w:pStyle w:val="Standardowytekst"/>
        <w:jc w:val="center"/>
        <w:rPr>
          <w:b/>
          <w:sz w:val="28"/>
        </w:rPr>
      </w:pPr>
      <w:r>
        <w:rPr>
          <w:b/>
          <w:sz w:val="28"/>
        </w:rPr>
        <w:t>WYMAGANIA OGÓLNE</w:t>
      </w: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A152F8">
      <w:pPr>
        <w:pStyle w:val="Standardowytekst"/>
        <w:jc w:val="center"/>
        <w:rPr>
          <w:b/>
          <w:sz w:val="28"/>
        </w:rPr>
      </w:pPr>
      <w:r>
        <w:rPr>
          <w:sz w:val="24"/>
        </w:rPr>
        <w:t xml:space="preserve"> </w:t>
      </w: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spacing w:after="120"/>
        <w:jc w:val="center"/>
        <w:rPr>
          <w:b/>
        </w:rPr>
      </w:pPr>
      <w:r>
        <w:rPr>
          <w:b/>
        </w:rPr>
        <w:t>SPIS TREŚCI</w:t>
      </w:r>
    </w:p>
    <w:p w:rsidR="00FE6DEF" w:rsidRDefault="00FE6DEF">
      <w:pPr>
        <w:pStyle w:val="Standardowytekst"/>
        <w:jc w:val="center"/>
        <w:rPr>
          <w:b/>
        </w:rPr>
      </w:pPr>
      <w:r>
        <w:rPr>
          <w:b/>
        </w:rPr>
        <w:t>D-04.04.00</w:t>
      </w:r>
    </w:p>
    <w:p w:rsidR="00FE6DEF" w:rsidRDefault="00FE6DEF">
      <w:pPr>
        <w:pStyle w:val="Standardowytekst"/>
        <w:jc w:val="center"/>
        <w:rPr>
          <w:b/>
        </w:rPr>
      </w:pPr>
      <w:r>
        <w:rPr>
          <w:b/>
        </w:rPr>
        <w:t>PODBUDOWA  Z  KRUSZYW.  WYMAGANIA OGÓLNE</w:t>
      </w:r>
    </w:p>
    <w:p w:rsidR="00FE6DEF" w:rsidRDefault="00FE6DEF">
      <w:pPr>
        <w:pStyle w:val="Standardowytekst"/>
        <w:jc w:val="center"/>
        <w:rPr>
          <w:b/>
        </w:rPr>
      </w:pPr>
    </w:p>
    <w:p w:rsidR="00FE6DEF" w:rsidRDefault="00FE6DEF">
      <w:pPr>
        <w:pStyle w:val="Spistreci1"/>
        <w:spacing w:before="0" w:after="0"/>
        <w:ind w:left="142"/>
        <w:rPr>
          <w:noProof/>
        </w:rPr>
      </w:pPr>
      <w:r>
        <w:rPr>
          <w:sz w:val="24"/>
        </w:rPr>
        <w:fldChar w:fldCharType="begin"/>
      </w:r>
      <w:r>
        <w:rPr>
          <w:sz w:val="24"/>
        </w:rPr>
        <w:instrText xml:space="preserve"> TOC \o "1-1" </w:instrText>
      </w:r>
      <w:r>
        <w:rPr>
          <w:sz w:val="24"/>
        </w:rPr>
        <w:fldChar w:fldCharType="separate"/>
      </w:r>
      <w:r>
        <w:rPr>
          <w:noProof/>
        </w:rPr>
        <w:t>1. WSTĘP</w:t>
      </w:r>
      <w:r>
        <w:rPr>
          <w:b w:val="0"/>
          <w:noProof/>
        </w:rPr>
        <w:tab/>
        <w:t>5</w:t>
      </w:r>
    </w:p>
    <w:p w:rsidR="00FE6DEF" w:rsidRDefault="00FE6DEF">
      <w:pPr>
        <w:pStyle w:val="Spistreci1"/>
        <w:spacing w:before="0" w:after="0"/>
        <w:ind w:left="142"/>
        <w:rPr>
          <w:noProof/>
        </w:rPr>
      </w:pPr>
      <w:r>
        <w:rPr>
          <w:noProof/>
        </w:rPr>
        <w:t>2. MATERIAŁY</w:t>
      </w:r>
      <w:r>
        <w:rPr>
          <w:b w:val="0"/>
          <w:noProof/>
        </w:rPr>
        <w:tab/>
        <w:t>6</w:t>
      </w:r>
    </w:p>
    <w:p w:rsidR="00FE6DEF" w:rsidRDefault="00FE6DEF">
      <w:pPr>
        <w:pStyle w:val="Spistreci1"/>
        <w:spacing w:before="0" w:after="0"/>
        <w:ind w:left="142"/>
        <w:rPr>
          <w:noProof/>
        </w:rPr>
      </w:pPr>
      <w:r>
        <w:rPr>
          <w:noProof/>
        </w:rPr>
        <w:t>3. SPRZĘT</w:t>
      </w:r>
      <w:r>
        <w:rPr>
          <w:b w:val="0"/>
          <w:noProof/>
        </w:rPr>
        <w:tab/>
        <w:t>8</w:t>
      </w:r>
    </w:p>
    <w:p w:rsidR="00FE6DEF" w:rsidRDefault="00FE6DEF">
      <w:pPr>
        <w:pStyle w:val="Spistreci1"/>
        <w:spacing w:before="0" w:after="0"/>
        <w:ind w:left="142"/>
        <w:rPr>
          <w:noProof/>
        </w:rPr>
      </w:pPr>
      <w:r>
        <w:rPr>
          <w:noProof/>
        </w:rPr>
        <w:t>4. TRANSPORT</w:t>
      </w:r>
      <w:r>
        <w:rPr>
          <w:b w:val="0"/>
          <w:noProof/>
        </w:rPr>
        <w:tab/>
        <w:t>9</w:t>
      </w:r>
    </w:p>
    <w:p w:rsidR="00FE6DEF" w:rsidRDefault="00FE6DEF">
      <w:pPr>
        <w:pStyle w:val="Spistreci1"/>
        <w:spacing w:before="0" w:after="0"/>
        <w:ind w:left="142"/>
        <w:rPr>
          <w:noProof/>
        </w:rPr>
      </w:pPr>
      <w:r>
        <w:rPr>
          <w:noProof/>
        </w:rPr>
        <w:t>5. WYKONANIE ROBÓT</w:t>
      </w:r>
      <w:r>
        <w:rPr>
          <w:b w:val="0"/>
          <w:noProof/>
        </w:rPr>
        <w:tab/>
        <w:t>9</w:t>
      </w:r>
    </w:p>
    <w:p w:rsidR="00FE6DEF" w:rsidRDefault="00FE6DEF">
      <w:pPr>
        <w:pStyle w:val="Spistreci1"/>
        <w:spacing w:before="0" w:after="0"/>
        <w:ind w:left="142"/>
        <w:rPr>
          <w:noProof/>
        </w:rPr>
      </w:pPr>
      <w:r>
        <w:rPr>
          <w:noProof/>
        </w:rPr>
        <w:t>6. KONTROLA JAKOŚCI ROBÓT</w:t>
      </w:r>
      <w:r>
        <w:rPr>
          <w:b w:val="0"/>
          <w:noProof/>
        </w:rPr>
        <w:tab/>
        <w:t>11</w:t>
      </w:r>
    </w:p>
    <w:p w:rsidR="00FE6DEF" w:rsidRDefault="00FE6DEF">
      <w:pPr>
        <w:pStyle w:val="Spistreci1"/>
        <w:spacing w:before="0" w:after="0"/>
        <w:ind w:left="142"/>
        <w:rPr>
          <w:noProof/>
        </w:rPr>
      </w:pPr>
      <w:r>
        <w:rPr>
          <w:noProof/>
        </w:rPr>
        <w:t>7. OBMIAR ROBÓT</w:t>
      </w:r>
      <w:r>
        <w:rPr>
          <w:b w:val="0"/>
          <w:noProof/>
        </w:rPr>
        <w:tab/>
        <w:t>15</w:t>
      </w:r>
    </w:p>
    <w:p w:rsidR="00FE6DEF" w:rsidRDefault="00FE6DEF">
      <w:pPr>
        <w:pStyle w:val="Spistreci1"/>
        <w:spacing w:before="0" w:after="0"/>
        <w:ind w:left="142"/>
        <w:rPr>
          <w:noProof/>
        </w:rPr>
      </w:pPr>
      <w:r>
        <w:rPr>
          <w:noProof/>
        </w:rPr>
        <w:t>8. ODBIÓR ROBÓT</w:t>
      </w:r>
      <w:r>
        <w:rPr>
          <w:b w:val="0"/>
          <w:noProof/>
        </w:rPr>
        <w:tab/>
        <w:t>15</w:t>
      </w:r>
    </w:p>
    <w:p w:rsidR="00FE6DEF" w:rsidRDefault="00FE6DEF">
      <w:pPr>
        <w:pStyle w:val="Spistreci1"/>
        <w:spacing w:before="0" w:after="0"/>
        <w:ind w:left="142"/>
        <w:rPr>
          <w:noProof/>
        </w:rPr>
      </w:pPr>
      <w:r>
        <w:rPr>
          <w:noProof/>
        </w:rPr>
        <w:t>9. PODSTAWA PŁATNOŚCI</w:t>
      </w:r>
      <w:r>
        <w:rPr>
          <w:b w:val="0"/>
          <w:noProof/>
        </w:rPr>
        <w:tab/>
        <w:t>16</w:t>
      </w:r>
    </w:p>
    <w:p w:rsidR="00FE6DEF" w:rsidRDefault="00FE6DEF">
      <w:pPr>
        <w:pStyle w:val="Spistreci1"/>
        <w:spacing w:before="0" w:after="0"/>
        <w:rPr>
          <w:noProof/>
        </w:rPr>
      </w:pPr>
      <w:r>
        <w:rPr>
          <w:noProof/>
        </w:rPr>
        <w:t xml:space="preserve"> 10. PRZEPISY ZWIĄZANE</w:t>
      </w:r>
      <w:r>
        <w:rPr>
          <w:b w:val="0"/>
          <w:noProof/>
        </w:rPr>
        <w:tab/>
        <w:t>16</w:t>
      </w:r>
    </w:p>
    <w:p w:rsidR="00FE6DEF" w:rsidRDefault="00FE6DEF">
      <w:pPr>
        <w:pStyle w:val="Spistreci1"/>
        <w:spacing w:before="0" w:after="0"/>
        <w:ind w:left="142"/>
        <w:rPr>
          <w:noProof/>
        </w:rPr>
      </w:pPr>
    </w:p>
    <w:p w:rsidR="00FE6DEF" w:rsidRDefault="00FE6DEF">
      <w:pPr>
        <w:pStyle w:val="Nagwek1"/>
        <w:jc w:val="center"/>
        <w:rPr>
          <w:sz w:val="24"/>
        </w:rPr>
      </w:pPr>
      <w:r>
        <w:rPr>
          <w:sz w:val="24"/>
        </w:rPr>
        <w:fldChar w:fldCharType="end"/>
      </w:r>
    </w:p>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Pr>
        <w:pStyle w:val="Nagwek1"/>
      </w:pPr>
      <w:r>
        <w:lastRenderedPageBreak/>
        <w:t>1. WSTĘP</w:t>
      </w:r>
      <w:bookmarkEnd w:id="0"/>
      <w:bookmarkEnd w:id="1"/>
    </w:p>
    <w:p w:rsidR="00FE6DEF" w:rsidRDefault="00FE6DEF">
      <w:pPr>
        <w:pStyle w:val="Nagwek2"/>
      </w:pPr>
      <w:bookmarkStart w:id="2" w:name="_Toc405704473"/>
      <w:bookmarkStart w:id="3" w:name="_Toc405780134"/>
      <w:bookmarkStart w:id="4" w:name="_Toc406295846"/>
      <w:bookmarkStart w:id="5" w:name="_Toc406913835"/>
      <w:bookmarkStart w:id="6" w:name="_Toc406914080"/>
      <w:bookmarkStart w:id="7" w:name="_Toc406914738"/>
      <w:bookmarkStart w:id="8" w:name="_Toc406915316"/>
      <w:bookmarkStart w:id="9" w:name="_Toc406984009"/>
      <w:bookmarkStart w:id="10" w:name="_Toc406984156"/>
      <w:bookmarkStart w:id="11" w:name="_Toc406984347"/>
      <w:bookmarkStart w:id="12" w:name="_Toc407069555"/>
      <w:bookmarkStart w:id="13" w:name="_Toc407081520"/>
      <w:bookmarkStart w:id="14" w:name="_Toc407083319"/>
      <w:bookmarkStart w:id="15" w:name="_Toc407084153"/>
      <w:bookmarkStart w:id="16" w:name="_Toc407085272"/>
      <w:bookmarkStart w:id="17" w:name="_Toc407085415"/>
      <w:bookmarkStart w:id="18" w:name="_Toc407085558"/>
      <w:bookmarkStart w:id="19" w:name="_Toc407086006"/>
      <w:r>
        <w:t>1.1. Przedmiot OST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E6DEF" w:rsidRDefault="00FE6DEF">
      <w:r>
        <w:tab/>
        <w:t>Przedmiotem niniejszej ogólnej specyfikacji technicznej (OST) są wymagania ogólne dotyczące wykonania i odbioru robót związanych z wykonywaniem podbudowy              z kruszyw stabilizowanych mechanicznie.</w:t>
      </w:r>
    </w:p>
    <w:p w:rsidR="00FE6DEF" w:rsidRDefault="00FE6DEF">
      <w:pPr>
        <w:pStyle w:val="Nagwek2"/>
      </w:pPr>
      <w:bookmarkStart w:id="20" w:name="_Toc405704474"/>
      <w:bookmarkStart w:id="21" w:name="_Toc405780135"/>
      <w:bookmarkStart w:id="22" w:name="_Toc406295847"/>
      <w:bookmarkStart w:id="23" w:name="_Toc406913836"/>
      <w:bookmarkStart w:id="24" w:name="_Toc406914081"/>
      <w:bookmarkStart w:id="25" w:name="_Toc406914739"/>
      <w:bookmarkStart w:id="26" w:name="_Toc406915317"/>
      <w:bookmarkStart w:id="27" w:name="_Toc406984010"/>
      <w:bookmarkStart w:id="28" w:name="_Toc406984157"/>
      <w:bookmarkStart w:id="29" w:name="_Toc406984348"/>
      <w:bookmarkStart w:id="30" w:name="_Toc407069556"/>
      <w:bookmarkStart w:id="31" w:name="_Toc407081521"/>
      <w:bookmarkStart w:id="32" w:name="_Toc407083320"/>
      <w:bookmarkStart w:id="33" w:name="_Toc407084154"/>
      <w:bookmarkStart w:id="34" w:name="_Toc407085273"/>
      <w:bookmarkStart w:id="35" w:name="_Toc407085416"/>
      <w:bookmarkStart w:id="36" w:name="_Toc407085559"/>
      <w:bookmarkStart w:id="37" w:name="_Toc407086007"/>
      <w:r>
        <w:t>1.2. Zakres stosowania OST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E6DEF" w:rsidRDefault="00FE6DEF">
      <w:r>
        <w:tab/>
        <w:t>Ogólna specyfikacja techniczna (OST) stanowi obowiązującą podstawę oprac</w:t>
      </w:r>
      <w:r>
        <w:t>o</w:t>
      </w:r>
      <w:r>
        <w:t>wania szczegółowej specyfikacji technicznej (SST) stosowanej jako dokument przetargowy i kontraktowy przy zlecaniu i realizacji robót na drogach krajowych i wojewódzkich.</w:t>
      </w:r>
    </w:p>
    <w:p w:rsidR="00FE6DEF" w:rsidRDefault="00FE6DEF">
      <w:r>
        <w:tab/>
        <w:t>Zaleca się wykorzystanie OST przy zlecaniu robót na drogach miejskich i gmi</w:t>
      </w:r>
      <w:r>
        <w:t>n</w:t>
      </w:r>
      <w:r>
        <w:t>nych.</w:t>
      </w:r>
    </w:p>
    <w:p w:rsidR="00FE6DEF" w:rsidRDefault="00FE6DEF">
      <w:pPr>
        <w:pStyle w:val="Nagwek2"/>
      </w:pPr>
      <w:bookmarkStart w:id="38" w:name="_Toc405704475"/>
      <w:bookmarkStart w:id="39" w:name="_Toc405780136"/>
      <w:bookmarkStart w:id="40" w:name="_Toc406295848"/>
      <w:bookmarkStart w:id="41" w:name="_Toc406913837"/>
      <w:bookmarkStart w:id="42" w:name="_Toc406914082"/>
      <w:bookmarkStart w:id="43" w:name="_Toc406914740"/>
      <w:bookmarkStart w:id="44" w:name="_Toc406915318"/>
      <w:bookmarkStart w:id="45" w:name="_Toc406984011"/>
      <w:bookmarkStart w:id="46" w:name="_Toc406984158"/>
      <w:bookmarkStart w:id="47" w:name="_Toc406984349"/>
      <w:bookmarkStart w:id="48" w:name="_Toc407069557"/>
      <w:bookmarkStart w:id="49" w:name="_Toc407081522"/>
      <w:bookmarkStart w:id="50" w:name="_Toc407083321"/>
      <w:bookmarkStart w:id="51" w:name="_Toc407084155"/>
      <w:bookmarkStart w:id="52" w:name="_Toc407085274"/>
      <w:bookmarkStart w:id="53" w:name="_Toc407085417"/>
      <w:bookmarkStart w:id="54" w:name="_Toc407085560"/>
      <w:bookmarkStart w:id="55" w:name="_Toc407086008"/>
      <w:r>
        <w:t>1.3. Zakres robót objętych OST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E6DEF" w:rsidRDefault="00FE6DEF">
      <w:r>
        <w:tab/>
        <w:t>Ustalenia zawarte w niniejszej specyfikacji dotyczą zasad prowadzenia robót związanych z wykonywaniem podbudów z kruszyw stabilizowanych mechanicznie wg PN-S-06102 [21]  i obejmują OST:</w:t>
      </w:r>
    </w:p>
    <w:p w:rsidR="00FE6DEF" w:rsidRDefault="00FE6DEF">
      <w:r>
        <w:t>D-04.04.01 Podbudowa z kruszywa naturalnego stabilizowanego mechanicznie,</w:t>
      </w:r>
    </w:p>
    <w:p w:rsidR="00FE6DEF" w:rsidRDefault="00FE6DEF">
      <w:r>
        <w:t>D-04.04.02 Podbudowa z kruszywa łamanego stabilizowanego mechanicznie,</w:t>
      </w:r>
    </w:p>
    <w:p w:rsidR="00FE6DEF" w:rsidRDefault="00FE6DEF">
      <w:r>
        <w:t>D-04.04.03 Podbudowa z żużla wielkopiecowego stabilizowanego mechanicznie.</w:t>
      </w:r>
    </w:p>
    <w:p w:rsidR="00FE6DEF" w:rsidRDefault="00FE6DEF">
      <w:r>
        <w:tab/>
        <w:t>Podbudowę z kruszyw stabilizowanych mechanicznie wykonuje się, zgodnie z ustaleniami podanymi w dokumentacji projektowej, jako podbudowę pomocniczą i podbudowę zasadniczą wg Katalogu typowych konstrukcji nawierzchni podatnych i półsztywnych [31].</w:t>
      </w:r>
    </w:p>
    <w:p w:rsidR="00FE6DEF" w:rsidRDefault="00FE6DEF">
      <w:pPr>
        <w:pStyle w:val="Nagwek2"/>
      </w:pPr>
      <w:bookmarkStart w:id="56" w:name="_Toc405704476"/>
      <w:bookmarkStart w:id="57" w:name="_Toc405780137"/>
      <w:bookmarkStart w:id="58" w:name="_Toc406295849"/>
      <w:bookmarkStart w:id="59" w:name="_Toc406913838"/>
      <w:bookmarkStart w:id="60" w:name="_Toc406914083"/>
      <w:bookmarkStart w:id="61" w:name="_Toc406914741"/>
      <w:bookmarkStart w:id="62" w:name="_Toc406915319"/>
      <w:bookmarkStart w:id="63" w:name="_Toc406984012"/>
      <w:bookmarkStart w:id="64" w:name="_Toc406984159"/>
      <w:bookmarkStart w:id="65" w:name="_Toc406984350"/>
      <w:bookmarkStart w:id="66" w:name="_Toc407069558"/>
      <w:bookmarkStart w:id="67" w:name="_Toc407081523"/>
      <w:bookmarkStart w:id="68" w:name="_Toc407083322"/>
      <w:bookmarkStart w:id="69" w:name="_Toc407084156"/>
      <w:bookmarkStart w:id="70" w:name="_Toc407085275"/>
      <w:bookmarkStart w:id="71" w:name="_Toc407085418"/>
      <w:bookmarkStart w:id="72" w:name="_Toc407085561"/>
      <w:bookmarkStart w:id="73" w:name="_Toc407086009"/>
      <w:r>
        <w:t>1.4. Określenia podstawowe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E6DEF" w:rsidRDefault="00FE6DEF">
      <w:r>
        <w:rPr>
          <w:b/>
        </w:rPr>
        <w:t xml:space="preserve">1.4.1. </w:t>
      </w:r>
      <w:r>
        <w:t>Stabilizacja mechaniczna - proces technologiczny, polegający na odpowiednim zagęszczeniu w optymalnej wilgotności kruszywa o właściwie dobranym uziarnieniu.</w:t>
      </w:r>
    </w:p>
    <w:p w:rsidR="00FE6DEF" w:rsidRDefault="00FE6DEF">
      <w:pPr>
        <w:spacing w:before="120"/>
      </w:pPr>
      <w:r>
        <w:rPr>
          <w:b/>
        </w:rPr>
        <w:t xml:space="preserve">1.4.2. </w:t>
      </w:r>
      <w:r>
        <w:t>Pozostałe</w:t>
      </w:r>
      <w:r>
        <w:rPr>
          <w:b/>
        </w:rPr>
        <w:t xml:space="preserve"> </w:t>
      </w:r>
      <w:r>
        <w:t>określenia podstawowe są zgodne z obowiązującymi, odpowiednimi polskimi normami oraz z definicjami podanymi w OST D-M-00.00.00 „Wymagania ogólne” pkt 1.4 oraz w OST dotyczących poszczególnych rodzajów podbudów z kruszyw stabilizowanych mechanicznie:</w:t>
      </w:r>
    </w:p>
    <w:p w:rsidR="00FE6DEF" w:rsidRDefault="00FE6DEF">
      <w:r>
        <w:t>D-04.04.01 Podbudowa z kruszywa naturalnego stabilizowanego mechanicznie,</w:t>
      </w:r>
    </w:p>
    <w:p w:rsidR="00FE6DEF" w:rsidRDefault="00FE6DEF">
      <w:r>
        <w:t>D-04.04.02 Podbudowa z kruszywa łamanego stabilizowanego mechanicznie,</w:t>
      </w:r>
    </w:p>
    <w:p w:rsidR="00FE6DEF" w:rsidRDefault="00FE6DEF">
      <w:r>
        <w:t>D-04.04.03 Podbudowa z żużla wielkopiecowego stabilizowanego mechanicznie.</w:t>
      </w:r>
    </w:p>
    <w:p w:rsidR="00FE6DEF" w:rsidRDefault="00FE6DEF">
      <w:pPr>
        <w:pStyle w:val="Nagwek2"/>
      </w:pPr>
      <w:bookmarkStart w:id="74" w:name="_Toc405704477"/>
      <w:bookmarkStart w:id="75" w:name="_Toc405780138"/>
      <w:bookmarkStart w:id="76" w:name="_Toc406295850"/>
      <w:bookmarkStart w:id="77" w:name="_Toc406913839"/>
      <w:bookmarkStart w:id="78" w:name="_Toc406914084"/>
      <w:bookmarkStart w:id="79" w:name="_Toc406914742"/>
      <w:bookmarkStart w:id="80" w:name="_Toc406915320"/>
      <w:bookmarkStart w:id="81" w:name="_Toc406984013"/>
      <w:bookmarkStart w:id="82" w:name="_Toc406984160"/>
      <w:bookmarkStart w:id="83" w:name="_Toc406984351"/>
      <w:bookmarkStart w:id="84" w:name="_Toc407069559"/>
      <w:bookmarkStart w:id="85" w:name="_Toc407081524"/>
      <w:bookmarkStart w:id="86" w:name="_Toc407083323"/>
      <w:bookmarkStart w:id="87" w:name="_Toc407084157"/>
      <w:bookmarkStart w:id="88" w:name="_Toc407085276"/>
      <w:bookmarkStart w:id="89" w:name="_Toc407085419"/>
      <w:bookmarkStart w:id="90" w:name="_Toc407085562"/>
      <w:bookmarkStart w:id="91" w:name="_Toc407086010"/>
      <w:r>
        <w:t>1.5. Ogólne wymagania dotyczące robót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E6DEF" w:rsidRDefault="00FE6DEF">
      <w:pPr>
        <w:pStyle w:val="tekstost"/>
      </w:pPr>
      <w:r>
        <w:tab/>
        <w:t>Ogólne wymagania dotyczące robót podano w OST D-M-00.00.00 „Wymagania ogólne” pkt 1.5.</w:t>
      </w:r>
    </w:p>
    <w:p w:rsidR="00FE6DEF" w:rsidRDefault="00FE6DEF">
      <w:pPr>
        <w:pStyle w:val="Nagwek1"/>
      </w:pPr>
      <w:r>
        <w:lastRenderedPageBreak/>
        <w:t>2. materiały</w:t>
      </w:r>
    </w:p>
    <w:p w:rsidR="00FE6DEF" w:rsidRDefault="00FE6DEF">
      <w:pPr>
        <w:pStyle w:val="Nagwek2"/>
      </w:pPr>
      <w:r>
        <w:t>2.1. Ogólne wymagania dotyczące materiałów</w:t>
      </w:r>
    </w:p>
    <w:p w:rsidR="00FE6DEF" w:rsidRDefault="00FE6DEF">
      <w:r>
        <w:tab/>
        <w:t>Ogólne wymagania dotyczące materiałów, ich pozyskiwania i składowania, podano w OST D-M-00.00.00 „Wymagania ogólne” pkt 2.</w:t>
      </w:r>
    </w:p>
    <w:p w:rsidR="00FE6DEF" w:rsidRDefault="00FE6DEF">
      <w:pPr>
        <w:pStyle w:val="Nagwek2"/>
      </w:pPr>
      <w:r>
        <w:t>2.2. Rodzaje materiałów</w:t>
      </w:r>
    </w:p>
    <w:p w:rsidR="00FE6DEF" w:rsidRDefault="00FE6DEF">
      <w:r>
        <w:tab/>
        <w:t>Materiały stosowane do wykonania podbudów z kruszyw stabilizowanych mechanicznie podano w OST dotyczących poszczególnych rodzajów podbudów:</w:t>
      </w:r>
    </w:p>
    <w:p w:rsidR="00FE6DEF" w:rsidRDefault="00FE6DEF">
      <w:r>
        <w:t>D-04.04.01 Podbudowa z kruszywa naturalnego stabilizowanego mechanicznie,</w:t>
      </w:r>
    </w:p>
    <w:p w:rsidR="00FE6DEF" w:rsidRDefault="00FE6DEF">
      <w:r>
        <w:t>D-04.04.02 Podbudowa z kruszywa łamanego stabilizowanego mechanicznie,</w:t>
      </w:r>
    </w:p>
    <w:p w:rsidR="00FE6DEF" w:rsidRDefault="00FE6DEF">
      <w:r>
        <w:t>D-04.04.03 Podbudowa z żużla wielkopiecowego stabilizowanego mechanicznie.</w:t>
      </w:r>
    </w:p>
    <w:p w:rsidR="00FE6DEF" w:rsidRDefault="00FE6DEF">
      <w:pPr>
        <w:pStyle w:val="Nagwek2"/>
      </w:pPr>
      <w:r>
        <w:t>2.3. Wymagania dla materiałów</w:t>
      </w:r>
    </w:p>
    <w:p w:rsidR="00FE6DEF" w:rsidRDefault="00FE6DEF">
      <w:r>
        <w:rPr>
          <w:b/>
        </w:rPr>
        <w:t xml:space="preserve">2.3.1. </w:t>
      </w:r>
      <w:r>
        <w:t>Uziarnienie kruszywa</w:t>
      </w:r>
    </w:p>
    <w:p w:rsidR="00FE6DEF" w:rsidRDefault="00FE6DEF">
      <w:pPr>
        <w:framePr w:hSpace="141" w:wrap="around" w:vAnchor="text" w:hAnchor="page" w:x="2409" w:y="75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46pt">
            <v:imagedata r:id="rId8" o:title=""/>
          </v:shape>
        </w:pict>
      </w:r>
    </w:p>
    <w:p w:rsidR="00FE6DEF" w:rsidRDefault="00FE6DEF">
      <w:pPr>
        <w:spacing w:before="120"/>
      </w:pPr>
      <w:r>
        <w:tab/>
        <w:t>Krzywa uziarnienia kruszywa, określona według PN-B-06714-15 [3] powinna leżeć między krzywymi granicznymi pól dobrego uziarnienia podanymi na rysunku 1.</w:t>
      </w:r>
    </w:p>
    <w:p w:rsidR="00FE6DEF" w:rsidRDefault="00FE6DEF">
      <w:pPr>
        <w:spacing w:before="120"/>
      </w:pPr>
      <w:r>
        <w:t>Rysunek 1. Pole dobrego uziarnienia kruszyw przeznaczonych na podbudowy</w:t>
      </w:r>
    </w:p>
    <w:p w:rsidR="00FE6DEF" w:rsidRDefault="00FE6DEF">
      <w:r>
        <w:tab/>
        <w:t xml:space="preserve">     wykonywane metodą stabilizacji mechanicznej</w:t>
      </w:r>
    </w:p>
    <w:p w:rsidR="00FE6DEF" w:rsidRDefault="00FE6DEF">
      <w:r>
        <w:t>1-2  kruszywo na podbudowę zasadniczą (górną warstwę) lub podbudowę jednowarstwową</w:t>
      </w:r>
    </w:p>
    <w:p w:rsidR="00FE6DEF" w:rsidRDefault="00FE6DEF">
      <w:r>
        <w:t>1-3  kruszywo na podbudowę pomocniczą (dolną warstwę)</w:t>
      </w:r>
    </w:p>
    <w:p w:rsidR="00FE6DEF" w:rsidRDefault="00FE6DEF">
      <w:r>
        <w:lastRenderedPageBreak/>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FE6DEF" w:rsidRDefault="00FE6DEF">
      <w:pPr>
        <w:spacing w:before="120"/>
      </w:pPr>
      <w:r>
        <w:rPr>
          <w:b/>
        </w:rPr>
        <w:t xml:space="preserve">2.3.2. </w:t>
      </w:r>
      <w:r>
        <w:t>Właściwości kruszywa</w:t>
      </w:r>
    </w:p>
    <w:p w:rsidR="00FE6DEF" w:rsidRDefault="00FE6DEF">
      <w:pPr>
        <w:spacing w:before="60" w:after="60"/>
      </w:pPr>
      <w:r>
        <w:tab/>
        <w:t>Kruszywa powinny spełniać wymagania określone w tablicy 1.</w:t>
      </w:r>
    </w:p>
    <w:p w:rsidR="00FE6DEF" w:rsidRDefault="00FE6DEF">
      <w:r>
        <w:t>Tablica 1.</w:t>
      </w:r>
    </w:p>
    <w:tbl>
      <w:tblPr>
        <w:tblW w:w="0" w:type="auto"/>
        <w:tblLayout w:type="fixed"/>
        <w:tblCellMar>
          <w:left w:w="70" w:type="dxa"/>
          <w:right w:w="70" w:type="dxa"/>
        </w:tblCellMar>
        <w:tblLook w:val="0000"/>
      </w:tblPr>
      <w:tblGrid>
        <w:gridCol w:w="496"/>
        <w:gridCol w:w="2126"/>
        <w:gridCol w:w="567"/>
        <w:gridCol w:w="709"/>
        <w:gridCol w:w="586"/>
        <w:gridCol w:w="642"/>
        <w:gridCol w:w="614"/>
        <w:gridCol w:w="709"/>
        <w:gridCol w:w="992"/>
      </w:tblGrid>
      <w:tr w:rsidR="00FE6DEF">
        <w:tblPrEx>
          <w:tblCellMar>
            <w:top w:w="0" w:type="dxa"/>
            <w:bottom w:w="0" w:type="dxa"/>
          </w:tblCellMar>
        </w:tblPrEx>
        <w:tc>
          <w:tcPr>
            <w:tcW w:w="496" w:type="dxa"/>
            <w:tcBorders>
              <w:top w:val="single" w:sz="6" w:space="0" w:color="auto"/>
              <w:left w:val="single" w:sz="6" w:space="0" w:color="auto"/>
              <w:right w:val="single" w:sz="6" w:space="0" w:color="auto"/>
            </w:tcBorders>
          </w:tcPr>
          <w:p w:rsidR="00FE6DEF" w:rsidRDefault="00FE6DEF">
            <w:pPr>
              <w:jc w:val="center"/>
              <w:rPr>
                <w:sz w:val="16"/>
              </w:rPr>
            </w:pPr>
          </w:p>
        </w:tc>
        <w:tc>
          <w:tcPr>
            <w:tcW w:w="2126" w:type="dxa"/>
            <w:tcBorders>
              <w:top w:val="single" w:sz="6" w:space="0" w:color="auto"/>
              <w:left w:val="nil"/>
            </w:tcBorders>
          </w:tcPr>
          <w:p w:rsidR="00FE6DEF" w:rsidRDefault="00FE6DEF">
            <w:pPr>
              <w:rPr>
                <w:sz w:val="16"/>
              </w:rPr>
            </w:pPr>
          </w:p>
        </w:tc>
        <w:tc>
          <w:tcPr>
            <w:tcW w:w="3827" w:type="dxa"/>
            <w:gridSpan w:val="6"/>
            <w:tcBorders>
              <w:top w:val="single" w:sz="6" w:space="0" w:color="auto"/>
              <w:left w:val="single" w:sz="6" w:space="0" w:color="auto"/>
            </w:tcBorders>
          </w:tcPr>
          <w:p w:rsidR="00FE6DEF" w:rsidRDefault="00FE6DEF">
            <w:pPr>
              <w:jc w:val="center"/>
              <w:rPr>
                <w:sz w:val="16"/>
              </w:rPr>
            </w:pPr>
            <w:r>
              <w:t>Wymagania</w:t>
            </w:r>
          </w:p>
        </w:tc>
        <w:tc>
          <w:tcPr>
            <w:tcW w:w="992" w:type="dxa"/>
            <w:tcBorders>
              <w:top w:val="single" w:sz="6" w:space="0" w:color="auto"/>
              <w:left w:val="single" w:sz="6" w:space="0" w:color="auto"/>
              <w:right w:val="single" w:sz="6" w:space="0" w:color="auto"/>
            </w:tcBorders>
          </w:tcPr>
          <w:p w:rsidR="00FE6DEF" w:rsidRDefault="00FE6DEF">
            <w:pPr>
              <w:jc w:val="center"/>
              <w:rPr>
                <w:sz w:val="16"/>
              </w:rPr>
            </w:pPr>
          </w:p>
        </w:tc>
      </w:tr>
      <w:tr w:rsidR="00FE6DEF">
        <w:tblPrEx>
          <w:tblCellMar>
            <w:top w:w="0" w:type="dxa"/>
            <w:bottom w:w="0" w:type="dxa"/>
          </w:tblCellMar>
        </w:tblPrEx>
        <w:tc>
          <w:tcPr>
            <w:tcW w:w="496" w:type="dxa"/>
            <w:tcBorders>
              <w:left w:val="single" w:sz="6" w:space="0" w:color="auto"/>
              <w:right w:val="single" w:sz="6" w:space="0" w:color="auto"/>
            </w:tcBorders>
          </w:tcPr>
          <w:p w:rsidR="00FE6DEF" w:rsidRDefault="00FE6DEF">
            <w:pPr>
              <w:jc w:val="center"/>
            </w:pPr>
          </w:p>
          <w:p w:rsidR="00FE6DEF" w:rsidRDefault="00FE6DEF">
            <w:pPr>
              <w:jc w:val="center"/>
            </w:pPr>
            <w:r>
              <w:t>Lp.</w:t>
            </w:r>
          </w:p>
        </w:tc>
        <w:tc>
          <w:tcPr>
            <w:tcW w:w="2126" w:type="dxa"/>
            <w:tcBorders>
              <w:left w:val="nil"/>
            </w:tcBorders>
          </w:tcPr>
          <w:p w:rsidR="00FE6DEF" w:rsidRDefault="00FE6DEF">
            <w:pPr>
              <w:jc w:val="center"/>
            </w:pPr>
          </w:p>
          <w:p w:rsidR="00FE6DEF" w:rsidRDefault="00FE6DEF">
            <w:pPr>
              <w:jc w:val="center"/>
            </w:pPr>
            <w:r>
              <w:t>Wyszczególnienie</w:t>
            </w:r>
          </w:p>
        </w:tc>
        <w:tc>
          <w:tcPr>
            <w:tcW w:w="1276" w:type="dxa"/>
            <w:gridSpan w:val="2"/>
            <w:tcBorders>
              <w:top w:val="single" w:sz="6" w:space="0" w:color="auto"/>
              <w:left w:val="single" w:sz="6" w:space="0" w:color="auto"/>
              <w:bottom w:val="single" w:sz="6" w:space="0" w:color="auto"/>
              <w:right w:val="single" w:sz="6" w:space="0" w:color="auto"/>
            </w:tcBorders>
          </w:tcPr>
          <w:p w:rsidR="00FE6DEF" w:rsidRDefault="00FE6DEF">
            <w:pPr>
              <w:spacing w:before="60"/>
              <w:jc w:val="center"/>
              <w:rPr>
                <w:sz w:val="16"/>
              </w:rPr>
            </w:pPr>
            <w:r>
              <w:rPr>
                <w:sz w:val="16"/>
              </w:rPr>
              <w:t>Kruszywa naturalne</w:t>
            </w:r>
          </w:p>
        </w:tc>
        <w:tc>
          <w:tcPr>
            <w:tcW w:w="1228" w:type="dxa"/>
            <w:gridSpan w:val="2"/>
            <w:tcBorders>
              <w:top w:val="single" w:sz="6" w:space="0" w:color="auto"/>
              <w:left w:val="single" w:sz="6" w:space="0" w:color="auto"/>
              <w:bottom w:val="single" w:sz="6" w:space="0" w:color="auto"/>
            </w:tcBorders>
          </w:tcPr>
          <w:p w:rsidR="00FE6DEF" w:rsidRDefault="00FE6DEF">
            <w:pPr>
              <w:spacing w:before="60"/>
              <w:jc w:val="center"/>
              <w:rPr>
                <w:sz w:val="16"/>
              </w:rPr>
            </w:pPr>
            <w:r>
              <w:rPr>
                <w:sz w:val="16"/>
              </w:rPr>
              <w:t>Kruszywa łamane</w:t>
            </w:r>
          </w:p>
        </w:tc>
        <w:tc>
          <w:tcPr>
            <w:tcW w:w="1323" w:type="dxa"/>
            <w:gridSpan w:val="2"/>
            <w:tcBorders>
              <w:top w:val="single" w:sz="6" w:space="0" w:color="auto"/>
              <w:left w:val="single" w:sz="6" w:space="0" w:color="auto"/>
              <w:bottom w:val="single" w:sz="6" w:space="0" w:color="auto"/>
              <w:right w:val="single" w:sz="6" w:space="0" w:color="auto"/>
            </w:tcBorders>
          </w:tcPr>
          <w:p w:rsidR="00FE6DEF" w:rsidRDefault="00FE6DEF">
            <w:pPr>
              <w:spacing w:before="180"/>
              <w:jc w:val="center"/>
              <w:rPr>
                <w:sz w:val="16"/>
              </w:rPr>
            </w:pPr>
            <w:r>
              <w:rPr>
                <w:sz w:val="16"/>
              </w:rPr>
              <w:t>Żużel</w:t>
            </w:r>
          </w:p>
        </w:tc>
        <w:tc>
          <w:tcPr>
            <w:tcW w:w="992" w:type="dxa"/>
            <w:tcBorders>
              <w:left w:val="nil"/>
              <w:right w:val="single" w:sz="6" w:space="0" w:color="auto"/>
            </w:tcBorders>
          </w:tcPr>
          <w:p w:rsidR="00FE6DEF" w:rsidRDefault="00FE6DEF">
            <w:pPr>
              <w:jc w:val="center"/>
              <w:rPr>
                <w:sz w:val="16"/>
              </w:rPr>
            </w:pPr>
          </w:p>
          <w:p w:rsidR="00FE6DEF" w:rsidRDefault="00FE6DEF">
            <w:pPr>
              <w:spacing w:before="60"/>
              <w:jc w:val="center"/>
              <w:rPr>
                <w:sz w:val="16"/>
              </w:rPr>
            </w:pPr>
            <w:r>
              <w:t>Badania</w:t>
            </w:r>
          </w:p>
        </w:tc>
      </w:tr>
      <w:tr w:rsidR="00FE6DEF">
        <w:tblPrEx>
          <w:tblCellMar>
            <w:top w:w="0" w:type="dxa"/>
            <w:bottom w:w="0" w:type="dxa"/>
          </w:tblCellMar>
        </w:tblPrEx>
        <w:tc>
          <w:tcPr>
            <w:tcW w:w="496" w:type="dxa"/>
            <w:tcBorders>
              <w:left w:val="single" w:sz="6" w:space="0" w:color="auto"/>
              <w:right w:val="single" w:sz="6" w:space="0" w:color="auto"/>
            </w:tcBorders>
          </w:tcPr>
          <w:p w:rsidR="00FE6DEF" w:rsidRDefault="00FE6DEF">
            <w:pPr>
              <w:jc w:val="center"/>
              <w:rPr>
                <w:sz w:val="16"/>
              </w:rPr>
            </w:pPr>
          </w:p>
        </w:tc>
        <w:tc>
          <w:tcPr>
            <w:tcW w:w="2126" w:type="dxa"/>
            <w:tcBorders>
              <w:left w:val="nil"/>
            </w:tcBorders>
          </w:tcPr>
          <w:p w:rsidR="00FE6DEF" w:rsidRDefault="00FE6DEF">
            <w:pPr>
              <w:jc w:val="center"/>
              <w:rPr>
                <w:sz w:val="16"/>
              </w:rPr>
            </w:pPr>
            <w:r>
              <w:t>właściwości</w:t>
            </w:r>
          </w:p>
        </w:tc>
        <w:tc>
          <w:tcPr>
            <w:tcW w:w="3827" w:type="dxa"/>
            <w:gridSpan w:val="6"/>
            <w:tcBorders>
              <w:left w:val="single" w:sz="6" w:space="0" w:color="auto"/>
              <w:right w:val="single" w:sz="6" w:space="0" w:color="auto"/>
            </w:tcBorders>
          </w:tcPr>
          <w:p w:rsidR="00FE6DEF" w:rsidRDefault="00FE6DEF">
            <w:pPr>
              <w:jc w:val="center"/>
              <w:rPr>
                <w:sz w:val="16"/>
              </w:rPr>
            </w:pPr>
            <w:r>
              <w:t>Podbudowa</w:t>
            </w:r>
          </w:p>
        </w:tc>
        <w:tc>
          <w:tcPr>
            <w:tcW w:w="992" w:type="dxa"/>
            <w:tcBorders>
              <w:left w:val="nil"/>
              <w:right w:val="single" w:sz="6" w:space="0" w:color="auto"/>
            </w:tcBorders>
          </w:tcPr>
          <w:p w:rsidR="00FE6DEF" w:rsidRDefault="00FE6DEF">
            <w:pPr>
              <w:jc w:val="center"/>
              <w:rPr>
                <w:sz w:val="16"/>
              </w:rPr>
            </w:pPr>
            <w:r>
              <w:t>według</w:t>
            </w:r>
          </w:p>
        </w:tc>
      </w:tr>
      <w:tr w:rsidR="00FE6DEF">
        <w:tblPrEx>
          <w:tblCellMar>
            <w:top w:w="0" w:type="dxa"/>
            <w:bottom w:w="0" w:type="dxa"/>
          </w:tblCellMar>
        </w:tblPrEx>
        <w:tc>
          <w:tcPr>
            <w:tcW w:w="496" w:type="dxa"/>
            <w:tcBorders>
              <w:left w:val="single" w:sz="6" w:space="0" w:color="auto"/>
              <w:bottom w:val="double" w:sz="6" w:space="0" w:color="auto"/>
              <w:right w:val="single" w:sz="6" w:space="0" w:color="auto"/>
            </w:tcBorders>
          </w:tcPr>
          <w:p w:rsidR="00FE6DEF" w:rsidRDefault="00FE6DEF">
            <w:pPr>
              <w:jc w:val="center"/>
              <w:rPr>
                <w:sz w:val="16"/>
              </w:rPr>
            </w:pPr>
          </w:p>
        </w:tc>
        <w:tc>
          <w:tcPr>
            <w:tcW w:w="2126" w:type="dxa"/>
            <w:tcBorders>
              <w:left w:val="nil"/>
              <w:bottom w:val="double" w:sz="6" w:space="0" w:color="auto"/>
            </w:tcBorders>
          </w:tcPr>
          <w:p w:rsidR="00FE6DEF" w:rsidRDefault="00FE6DEF">
            <w:pPr>
              <w:rPr>
                <w:sz w:val="16"/>
              </w:rPr>
            </w:pPr>
          </w:p>
        </w:tc>
        <w:tc>
          <w:tcPr>
            <w:tcW w:w="567"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pomoc-nicza</w:t>
            </w:r>
          </w:p>
        </w:tc>
        <w:tc>
          <w:tcPr>
            <w:tcW w:w="586"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zasad-nicza</w:t>
            </w:r>
          </w:p>
        </w:tc>
        <w:tc>
          <w:tcPr>
            <w:tcW w:w="642"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pomoc-nicza</w:t>
            </w:r>
          </w:p>
        </w:tc>
        <w:tc>
          <w:tcPr>
            <w:tcW w:w="614"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E6DEF" w:rsidRDefault="00FE6DEF">
            <w:pPr>
              <w:jc w:val="center"/>
              <w:rPr>
                <w:sz w:val="16"/>
              </w:rPr>
            </w:pPr>
            <w:r>
              <w:rPr>
                <w:sz w:val="16"/>
              </w:rPr>
              <w:t>pomoc-nicza</w:t>
            </w:r>
          </w:p>
        </w:tc>
        <w:tc>
          <w:tcPr>
            <w:tcW w:w="992" w:type="dxa"/>
            <w:tcBorders>
              <w:left w:val="nil"/>
              <w:bottom w:val="double" w:sz="6" w:space="0" w:color="auto"/>
              <w:right w:val="single" w:sz="6" w:space="0" w:color="auto"/>
            </w:tcBorders>
          </w:tcPr>
          <w:p w:rsidR="00FE6DEF" w:rsidRDefault="00FE6DEF">
            <w:pPr>
              <w:jc w:val="center"/>
              <w:rPr>
                <w:sz w:val="16"/>
              </w:rPr>
            </w:pPr>
          </w:p>
        </w:tc>
      </w:tr>
      <w:tr w:rsidR="00FE6DEF">
        <w:tblPrEx>
          <w:tblCellMar>
            <w:top w:w="0" w:type="dxa"/>
            <w:bottom w:w="0" w:type="dxa"/>
          </w:tblCellMar>
        </w:tblPrEx>
        <w:tc>
          <w:tcPr>
            <w:tcW w:w="496" w:type="dxa"/>
            <w:tcBorders>
              <w:left w:val="single" w:sz="6" w:space="0" w:color="auto"/>
              <w:bottom w:val="single" w:sz="6" w:space="0" w:color="auto"/>
              <w:right w:val="single" w:sz="6" w:space="0" w:color="auto"/>
            </w:tcBorders>
          </w:tcPr>
          <w:p w:rsidR="00FE6DEF" w:rsidRDefault="00FE6DEF">
            <w:pPr>
              <w:jc w:val="center"/>
              <w:rPr>
                <w:sz w:val="16"/>
              </w:rPr>
            </w:pPr>
            <w:r>
              <w:rPr>
                <w:sz w:val="16"/>
              </w:rPr>
              <w:t>1</w:t>
            </w:r>
          </w:p>
        </w:tc>
        <w:tc>
          <w:tcPr>
            <w:tcW w:w="2126" w:type="dxa"/>
            <w:tcBorders>
              <w:left w:val="single" w:sz="6" w:space="0" w:color="auto"/>
              <w:bottom w:val="single" w:sz="6" w:space="0" w:color="auto"/>
              <w:right w:val="single" w:sz="6" w:space="0" w:color="auto"/>
            </w:tcBorders>
          </w:tcPr>
          <w:p w:rsidR="00FE6DEF" w:rsidRDefault="00FE6DEF">
            <w:pPr>
              <w:rPr>
                <w:sz w:val="16"/>
              </w:rPr>
            </w:pPr>
            <w:r>
              <w:rPr>
                <w:sz w:val="16"/>
              </w:rPr>
              <w:t>Zawartość ziarn mniejszych niż 0,075 mm, % (m/m)</w:t>
            </w:r>
          </w:p>
        </w:tc>
        <w:tc>
          <w:tcPr>
            <w:tcW w:w="567"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10</w:t>
            </w:r>
          </w:p>
        </w:tc>
        <w:tc>
          <w:tcPr>
            <w:tcW w:w="709"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12</w:t>
            </w:r>
          </w:p>
        </w:tc>
        <w:tc>
          <w:tcPr>
            <w:tcW w:w="586"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10</w:t>
            </w:r>
          </w:p>
        </w:tc>
        <w:tc>
          <w:tcPr>
            <w:tcW w:w="642"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12</w:t>
            </w:r>
          </w:p>
        </w:tc>
        <w:tc>
          <w:tcPr>
            <w:tcW w:w="614"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10</w:t>
            </w:r>
          </w:p>
        </w:tc>
        <w:tc>
          <w:tcPr>
            <w:tcW w:w="709" w:type="dxa"/>
            <w:tcBorders>
              <w:left w:val="single" w:sz="6" w:space="0" w:color="auto"/>
              <w:bottom w:val="single" w:sz="6" w:space="0" w:color="auto"/>
              <w:right w:val="single" w:sz="6" w:space="0" w:color="auto"/>
            </w:tcBorders>
          </w:tcPr>
          <w:p w:rsidR="00FE6DEF" w:rsidRDefault="00FE6DEF">
            <w:pPr>
              <w:jc w:val="center"/>
              <w:rPr>
                <w:sz w:val="16"/>
              </w:rPr>
            </w:pPr>
            <w:r>
              <w:rPr>
                <w:sz w:val="16"/>
              </w:rPr>
              <w:t>od 2         do 12</w:t>
            </w:r>
          </w:p>
        </w:tc>
        <w:tc>
          <w:tcPr>
            <w:tcW w:w="992" w:type="dxa"/>
            <w:tcBorders>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-15 [3]</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2</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jc w:val="left"/>
              <w:rPr>
                <w:sz w:val="16"/>
              </w:rPr>
            </w:pPr>
            <w:r>
              <w:rPr>
                <w:sz w:val="16"/>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10</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5</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10</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10</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-15 [3]</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3</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Zawartość ziarn nieforemnych</w:t>
            </w:r>
          </w:p>
          <w:p w:rsidR="00FE6DEF" w:rsidRDefault="00FE6DEF">
            <w:pPr>
              <w:rPr>
                <w:sz w:val="16"/>
              </w:rPr>
            </w:pPr>
            <w:r>
              <w:rPr>
                <w:sz w:val="16"/>
              </w:rPr>
              <w:t>%(m/m),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45</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35</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40</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-16 [4]</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4</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jc w:val="left"/>
              <w:rPr>
                <w:sz w:val="16"/>
              </w:rPr>
            </w:pPr>
            <w:r>
              <w:rPr>
                <w:sz w:val="16"/>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PN-B-04481 [1]</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5</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od 30  do 70</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od 30 do 70</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od 30 do 70</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BN-64/8931</w:t>
            </w:r>
          </w:p>
          <w:p w:rsidR="00FE6DEF" w:rsidRDefault="00FE6DEF">
            <w:pPr>
              <w:jc w:val="center"/>
              <w:rPr>
                <w:sz w:val="16"/>
              </w:rPr>
            </w:pPr>
            <w:r>
              <w:rPr>
                <w:sz w:val="16"/>
              </w:rPr>
              <w:t>-01 [26]</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6</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Ścieralność w bębnie Los Angeles</w:t>
            </w:r>
          </w:p>
          <w:p w:rsidR="00FE6DEF" w:rsidRDefault="00FE6DEF">
            <w:pPr>
              <w:rPr>
                <w:sz w:val="16"/>
              </w:rPr>
            </w:pPr>
            <w:r>
              <w:rPr>
                <w:sz w:val="16"/>
              </w:rPr>
              <w:t>a) ścieralność całkowita po pełnej liczbie obrotów, nie więcej niż</w:t>
            </w:r>
          </w:p>
          <w:p w:rsidR="00FE6DEF" w:rsidRDefault="00FE6DEF">
            <w:pPr>
              <w:rPr>
                <w:sz w:val="16"/>
              </w:rPr>
            </w:pPr>
            <w:r>
              <w:rPr>
                <w:sz w:val="16"/>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35</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45</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40</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35</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30</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50</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35</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40</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50</w:t>
            </w: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35</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PN-B-06714</w:t>
            </w:r>
          </w:p>
          <w:p w:rsidR="00FE6DEF" w:rsidRDefault="00FE6DEF">
            <w:pPr>
              <w:jc w:val="center"/>
              <w:rPr>
                <w:sz w:val="16"/>
              </w:rPr>
            </w:pPr>
            <w:r>
              <w:rPr>
                <w:sz w:val="16"/>
              </w:rPr>
              <w:t>-42 [12]</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7</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2,5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4</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3</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5</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6</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8</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-18 [6]</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8</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jc w:val="left"/>
              <w:rPr>
                <w:sz w:val="16"/>
              </w:rPr>
            </w:pPr>
            <w:r>
              <w:rPr>
                <w:sz w:val="16"/>
              </w:rPr>
              <w:t>Mrozoodporność, ubytek masy po 25 cyklach zamraża-</w:t>
            </w:r>
          </w:p>
          <w:p w:rsidR="00FE6DEF" w:rsidRDefault="00FE6DEF">
            <w:pPr>
              <w:jc w:val="left"/>
              <w:rPr>
                <w:sz w:val="16"/>
              </w:rPr>
            </w:pPr>
            <w:r>
              <w:rPr>
                <w:sz w:val="16"/>
              </w:rPr>
              <w:t>nia,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10</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5</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10</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10</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-19 [7]</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9</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spacing w:before="120"/>
              <w:rPr>
                <w:sz w:val="16"/>
              </w:rPr>
            </w:pPr>
            <w:r>
              <w:rPr>
                <w:sz w:val="16"/>
              </w:rPr>
              <w:t>Rozpad krzemianowy i żela-</w:t>
            </w:r>
          </w:p>
          <w:p w:rsidR="00FE6DEF" w:rsidRDefault="00FE6DEF">
            <w:pPr>
              <w:rPr>
                <w:sz w:val="16"/>
              </w:rPr>
            </w:pPr>
            <w:r>
              <w:rPr>
                <w:sz w:val="16"/>
              </w:rPr>
              <w:t>zawy łącznie, %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spacing w:before="120"/>
              <w:jc w:val="center"/>
              <w:rPr>
                <w:sz w:val="16"/>
              </w:rPr>
            </w:pPr>
            <w:r>
              <w:rPr>
                <w:sz w:val="16"/>
              </w:rPr>
              <w:t>3</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PN-B-06714</w:t>
            </w:r>
          </w:p>
          <w:p w:rsidR="00FE6DEF" w:rsidRDefault="00FE6DEF">
            <w:pPr>
              <w:jc w:val="center"/>
              <w:rPr>
                <w:sz w:val="16"/>
              </w:rPr>
            </w:pPr>
            <w:r>
              <w:rPr>
                <w:sz w:val="16"/>
              </w:rPr>
              <w:t>-37 [10]</w:t>
            </w:r>
          </w:p>
          <w:p w:rsidR="00FE6DEF" w:rsidRDefault="00FE6DEF">
            <w:pPr>
              <w:jc w:val="center"/>
              <w:rPr>
                <w:sz w:val="16"/>
              </w:rPr>
            </w:pPr>
            <w:r>
              <w:rPr>
                <w:sz w:val="16"/>
              </w:rPr>
              <w:t>PN-B-06714</w:t>
            </w:r>
          </w:p>
          <w:p w:rsidR="00FE6DEF" w:rsidRDefault="00FE6DEF">
            <w:pPr>
              <w:jc w:val="center"/>
              <w:rPr>
                <w:sz w:val="16"/>
              </w:rPr>
            </w:pPr>
            <w:r>
              <w:rPr>
                <w:sz w:val="16"/>
              </w:rPr>
              <w:t>-39 [11]</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10</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Zawartość związków siarki w przeliczeniu na SO</w:t>
            </w:r>
            <w:r>
              <w:rPr>
                <w:sz w:val="16"/>
                <w:vertAlign w:val="subscript"/>
              </w:rPr>
              <w:t>3</w:t>
            </w:r>
            <w:r>
              <w:rPr>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1</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2</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r>
              <w:rPr>
                <w:sz w:val="16"/>
              </w:rPr>
              <w:t>4</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spacing w:before="120"/>
              <w:jc w:val="center"/>
              <w:rPr>
                <w:sz w:val="16"/>
              </w:rPr>
            </w:pPr>
            <w:r>
              <w:rPr>
                <w:sz w:val="16"/>
              </w:rPr>
              <w:t>PN-B-06714</w:t>
            </w:r>
          </w:p>
          <w:p w:rsidR="00FE6DEF" w:rsidRDefault="00FE6DEF">
            <w:pPr>
              <w:jc w:val="center"/>
              <w:rPr>
                <w:sz w:val="16"/>
              </w:rPr>
            </w:pPr>
            <w:r>
              <w:rPr>
                <w:sz w:val="16"/>
              </w:rPr>
              <w:t>-28 [9]</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r>
              <w:rPr>
                <w:sz w:val="16"/>
              </w:rPr>
              <w:t>11</w:t>
            </w:r>
          </w:p>
        </w:tc>
        <w:tc>
          <w:tcPr>
            <w:tcW w:w="2126" w:type="dxa"/>
            <w:tcBorders>
              <w:top w:val="single" w:sz="6" w:space="0" w:color="auto"/>
              <w:left w:val="single" w:sz="6" w:space="0" w:color="auto"/>
              <w:bottom w:val="single" w:sz="6" w:space="0" w:color="auto"/>
              <w:right w:val="single" w:sz="6" w:space="0" w:color="auto"/>
            </w:tcBorders>
          </w:tcPr>
          <w:p w:rsidR="00FE6DEF" w:rsidRDefault="00FE6DEF">
            <w:pPr>
              <w:rPr>
                <w:sz w:val="16"/>
              </w:rPr>
            </w:pPr>
            <w:r>
              <w:rPr>
                <w:sz w:val="16"/>
              </w:rPr>
              <w:t>Wskaźnik nośności w</w:t>
            </w:r>
            <w:r>
              <w:rPr>
                <w:sz w:val="16"/>
                <w:vertAlign w:val="subscript"/>
              </w:rPr>
              <w:t>noś</w:t>
            </w:r>
            <w:r>
              <w:rPr>
                <w:sz w:val="16"/>
              </w:rPr>
              <w:t xml:space="preserve"> mie-szanki kruszywa, %, nie mniejszy niż:</w:t>
            </w:r>
          </w:p>
          <w:p w:rsidR="00FE6DEF" w:rsidRDefault="00FE6DEF">
            <w:pPr>
              <w:rPr>
                <w:sz w:val="16"/>
              </w:rPr>
            </w:pPr>
            <w:r>
              <w:rPr>
                <w:sz w:val="16"/>
              </w:rPr>
              <w:t>a) przy zagęszczeniu I</w:t>
            </w:r>
            <w:r>
              <w:rPr>
                <w:sz w:val="16"/>
                <w:vertAlign w:val="subscript"/>
              </w:rPr>
              <w:t>S</w:t>
            </w:r>
            <w:r>
              <w:rPr>
                <w:sz w:val="16"/>
              </w:rPr>
              <w:t xml:space="preserve"> </w:t>
            </w:r>
            <w:r>
              <w:rPr>
                <w:sz w:val="16"/>
              </w:rPr>
              <w:sym w:font="Symbol" w:char="F0B3"/>
            </w:r>
            <w:r>
              <w:rPr>
                <w:sz w:val="16"/>
              </w:rPr>
              <w:t xml:space="preserve"> 1,00</w:t>
            </w:r>
          </w:p>
          <w:p w:rsidR="00FE6DEF" w:rsidRDefault="00FE6DEF">
            <w:pPr>
              <w:rPr>
                <w:sz w:val="16"/>
              </w:rPr>
            </w:pPr>
            <w:r>
              <w:rPr>
                <w:sz w:val="16"/>
              </w:rPr>
              <w:t>b) przy zagęszczeniu I</w:t>
            </w:r>
            <w:r>
              <w:rPr>
                <w:sz w:val="16"/>
                <w:vertAlign w:val="subscript"/>
              </w:rPr>
              <w:t>S</w:t>
            </w:r>
            <w:r>
              <w:rPr>
                <w:sz w:val="16"/>
              </w:rPr>
              <w:t xml:space="preserve"> </w:t>
            </w:r>
            <w:r>
              <w:rPr>
                <w:sz w:val="16"/>
              </w:rPr>
              <w:sym w:font="Symbol" w:char="F0B3"/>
            </w:r>
            <w:r>
              <w:rPr>
                <w:sz w:val="16"/>
              </w:rPr>
              <w:t xml:space="preserve"> 1,03</w:t>
            </w:r>
          </w:p>
        </w:tc>
        <w:tc>
          <w:tcPr>
            <w:tcW w:w="567"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80</w:t>
            </w:r>
          </w:p>
          <w:p w:rsidR="00FE6DEF" w:rsidRDefault="00FE6DEF">
            <w:pPr>
              <w:jc w:val="center"/>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60</w:t>
            </w:r>
          </w:p>
          <w:p w:rsidR="00FE6DEF" w:rsidRDefault="00FE6DEF">
            <w:pPr>
              <w:jc w:val="center"/>
              <w:rPr>
                <w:sz w:val="16"/>
              </w:rPr>
            </w:pPr>
            <w:r>
              <w:rPr>
                <w:sz w:val="16"/>
              </w:rPr>
              <w:t>-</w:t>
            </w:r>
          </w:p>
        </w:tc>
        <w:tc>
          <w:tcPr>
            <w:tcW w:w="586"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80</w:t>
            </w:r>
          </w:p>
          <w:p w:rsidR="00FE6DEF" w:rsidRDefault="00FE6DEF">
            <w:pPr>
              <w:jc w:val="center"/>
              <w:rPr>
                <w:sz w:val="16"/>
              </w:rPr>
            </w:pPr>
            <w:r>
              <w:rPr>
                <w:sz w:val="16"/>
              </w:rPr>
              <w:t>120</w:t>
            </w:r>
          </w:p>
        </w:tc>
        <w:tc>
          <w:tcPr>
            <w:tcW w:w="64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60</w:t>
            </w:r>
          </w:p>
          <w:p w:rsidR="00FE6DEF" w:rsidRDefault="00FE6DEF">
            <w:pPr>
              <w:jc w:val="center"/>
              <w:rPr>
                <w:sz w:val="16"/>
              </w:rPr>
            </w:pPr>
            <w:r>
              <w:rPr>
                <w:sz w:val="16"/>
              </w:rPr>
              <w:t>-</w:t>
            </w:r>
          </w:p>
        </w:tc>
        <w:tc>
          <w:tcPr>
            <w:tcW w:w="614"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80</w:t>
            </w:r>
          </w:p>
          <w:p w:rsidR="00FE6DEF" w:rsidRDefault="00FE6DEF">
            <w:pPr>
              <w:jc w:val="center"/>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60</w:t>
            </w:r>
          </w:p>
          <w:p w:rsidR="00FE6DEF" w:rsidRDefault="00FE6DEF">
            <w:pPr>
              <w:jc w:val="center"/>
              <w:rPr>
                <w:sz w:val="16"/>
              </w:rPr>
            </w:pPr>
            <w:r>
              <w:rPr>
                <w:sz w:val="16"/>
              </w:rPr>
              <w:t>-</w:t>
            </w:r>
          </w:p>
        </w:tc>
        <w:tc>
          <w:tcPr>
            <w:tcW w:w="992" w:type="dxa"/>
            <w:tcBorders>
              <w:top w:val="single" w:sz="6" w:space="0" w:color="auto"/>
              <w:left w:val="single" w:sz="6" w:space="0" w:color="auto"/>
              <w:bottom w:val="single" w:sz="6" w:space="0" w:color="auto"/>
              <w:right w:val="single" w:sz="6" w:space="0" w:color="auto"/>
            </w:tcBorders>
          </w:tcPr>
          <w:p w:rsidR="00FE6DEF" w:rsidRDefault="00FE6DEF">
            <w:pPr>
              <w:jc w:val="center"/>
              <w:rPr>
                <w:sz w:val="16"/>
              </w:rPr>
            </w:pPr>
          </w:p>
          <w:p w:rsidR="00FE6DEF" w:rsidRDefault="00FE6DEF">
            <w:pPr>
              <w:jc w:val="center"/>
              <w:rPr>
                <w:sz w:val="16"/>
              </w:rPr>
            </w:pPr>
          </w:p>
          <w:p w:rsidR="00FE6DEF" w:rsidRDefault="00FE6DEF">
            <w:pPr>
              <w:jc w:val="center"/>
              <w:rPr>
                <w:sz w:val="16"/>
              </w:rPr>
            </w:pPr>
          </w:p>
          <w:p w:rsidR="00FE6DEF" w:rsidRDefault="00FE6DEF">
            <w:pPr>
              <w:jc w:val="center"/>
              <w:rPr>
                <w:sz w:val="16"/>
              </w:rPr>
            </w:pPr>
            <w:r>
              <w:rPr>
                <w:sz w:val="16"/>
              </w:rPr>
              <w:t>PN-S-06102</w:t>
            </w:r>
          </w:p>
          <w:p w:rsidR="00FE6DEF" w:rsidRDefault="00FE6DEF">
            <w:pPr>
              <w:jc w:val="center"/>
              <w:rPr>
                <w:sz w:val="16"/>
              </w:rPr>
            </w:pPr>
            <w:r>
              <w:rPr>
                <w:sz w:val="16"/>
              </w:rPr>
              <w:t>[21]</w:t>
            </w:r>
          </w:p>
        </w:tc>
      </w:tr>
    </w:tbl>
    <w:p w:rsidR="00FE6DEF" w:rsidRDefault="00FE6DEF">
      <w:r>
        <w:rPr>
          <w:b/>
        </w:rPr>
        <w:lastRenderedPageBreak/>
        <w:t xml:space="preserve">2.3.3. </w:t>
      </w:r>
      <w:r>
        <w:t>Materiał na warstwę odsączającą</w:t>
      </w:r>
    </w:p>
    <w:p w:rsidR="00FE6DEF" w:rsidRDefault="00FE6DEF">
      <w:pPr>
        <w:spacing w:before="120"/>
      </w:pPr>
      <w:r>
        <w:tab/>
        <w:t>Na warstwę odsączającą stosuje się:</w:t>
      </w:r>
    </w:p>
    <w:p w:rsidR="00FE6DEF" w:rsidRDefault="00FE6DEF" w:rsidP="00A152F8">
      <w:pPr>
        <w:numPr>
          <w:ilvl w:val="0"/>
          <w:numId w:val="1"/>
        </w:numPr>
      </w:pPr>
      <w:r>
        <w:t>żwir i mieszankę wg PN-B-11111 [14],</w:t>
      </w:r>
    </w:p>
    <w:p w:rsidR="00FE6DEF" w:rsidRDefault="00FE6DEF" w:rsidP="00A152F8">
      <w:pPr>
        <w:numPr>
          <w:ilvl w:val="0"/>
          <w:numId w:val="1"/>
        </w:numPr>
      </w:pPr>
      <w:r>
        <w:t>piasek wg PN-B-11113 [16].</w:t>
      </w:r>
    </w:p>
    <w:p w:rsidR="00FE6DEF" w:rsidRDefault="00FE6DEF">
      <w:pPr>
        <w:spacing w:before="120"/>
      </w:pPr>
      <w:r>
        <w:rPr>
          <w:b/>
        </w:rPr>
        <w:t xml:space="preserve">2.3.4. </w:t>
      </w:r>
      <w:r>
        <w:t>Materiał na warstwę odcinającą</w:t>
      </w:r>
    </w:p>
    <w:p w:rsidR="00FE6DEF" w:rsidRDefault="00FE6DEF">
      <w:pPr>
        <w:spacing w:before="120"/>
      </w:pPr>
      <w:r>
        <w:tab/>
        <w:t>Na warstwę odcinającą stosuje się:</w:t>
      </w:r>
    </w:p>
    <w:p w:rsidR="00FE6DEF" w:rsidRDefault="00FE6DEF" w:rsidP="00A152F8">
      <w:pPr>
        <w:numPr>
          <w:ilvl w:val="0"/>
          <w:numId w:val="1"/>
        </w:numPr>
      </w:pPr>
      <w:r>
        <w:t>piasek wg PN-B-11113 [16],</w:t>
      </w:r>
    </w:p>
    <w:p w:rsidR="00FE6DEF" w:rsidRDefault="00FE6DEF" w:rsidP="00A152F8">
      <w:pPr>
        <w:numPr>
          <w:ilvl w:val="0"/>
          <w:numId w:val="1"/>
        </w:numPr>
      </w:pPr>
      <w:r>
        <w:t>miał wg PN-B-11112 [15],</w:t>
      </w:r>
    </w:p>
    <w:p w:rsidR="00FE6DEF" w:rsidRDefault="00FE6DEF" w:rsidP="00A152F8">
      <w:pPr>
        <w:numPr>
          <w:ilvl w:val="0"/>
          <w:numId w:val="1"/>
        </w:numPr>
      </w:pPr>
      <w:r>
        <w:t>geowłókninę o masie powierzchniowej powyżej 200 g/m wg aprobaty technicznej.</w:t>
      </w:r>
    </w:p>
    <w:p w:rsidR="00FE6DEF" w:rsidRDefault="00FE6DEF">
      <w:pPr>
        <w:spacing w:before="120"/>
      </w:pPr>
      <w:r>
        <w:rPr>
          <w:b/>
        </w:rPr>
        <w:t xml:space="preserve">2.3.5. </w:t>
      </w:r>
      <w:r>
        <w:t>Materiały do ulepszania właściwości kruszyw</w:t>
      </w:r>
    </w:p>
    <w:p w:rsidR="00FE6DEF" w:rsidRDefault="00FE6DEF">
      <w:pPr>
        <w:spacing w:before="120"/>
      </w:pPr>
      <w:r>
        <w:tab/>
        <w:t>Do ulepszania właściwości kruszyw stosuje się:</w:t>
      </w:r>
    </w:p>
    <w:p w:rsidR="00FE6DEF" w:rsidRDefault="00FE6DEF" w:rsidP="00A152F8">
      <w:pPr>
        <w:numPr>
          <w:ilvl w:val="0"/>
          <w:numId w:val="1"/>
        </w:numPr>
      </w:pPr>
      <w:r>
        <w:t>cement portlandzki wg PN-B-19701 [17],</w:t>
      </w:r>
    </w:p>
    <w:p w:rsidR="00FE6DEF" w:rsidRDefault="00FE6DEF" w:rsidP="00A152F8">
      <w:pPr>
        <w:numPr>
          <w:ilvl w:val="0"/>
          <w:numId w:val="1"/>
        </w:numPr>
      </w:pPr>
      <w:r>
        <w:t>wapno wg PN-B-30020 [19],</w:t>
      </w:r>
    </w:p>
    <w:p w:rsidR="00FE6DEF" w:rsidRDefault="00FE6DEF" w:rsidP="00A152F8">
      <w:pPr>
        <w:numPr>
          <w:ilvl w:val="0"/>
          <w:numId w:val="1"/>
        </w:numPr>
      </w:pPr>
      <w:r>
        <w:t>popioły lotne wg PN-S-96035 [23],</w:t>
      </w:r>
    </w:p>
    <w:p w:rsidR="00FE6DEF" w:rsidRDefault="00FE6DEF" w:rsidP="00A152F8">
      <w:pPr>
        <w:numPr>
          <w:ilvl w:val="0"/>
          <w:numId w:val="1"/>
        </w:numPr>
      </w:pPr>
      <w:r>
        <w:t>żużel granulowany wg PN-B-23006 [18].</w:t>
      </w:r>
    </w:p>
    <w:p w:rsidR="00FE6DEF" w:rsidRDefault="00FE6DEF">
      <w:r>
        <w:tab/>
        <w:t>Dopuszcza się stosowanie innych spoiw pod warunkiem uzyskania równorzędnych efektów ulepszania kruszywa i po zaakceptowaniu przez Inżyniera.</w:t>
      </w:r>
    </w:p>
    <w:p w:rsidR="00FE6DEF" w:rsidRDefault="00FE6DEF">
      <w:r>
        <w:tab/>
        <w:t>Rodzaj i ilość dodatku ulepszającego należy przyjmować zgodnie z PN-S-06102 [21].</w:t>
      </w:r>
    </w:p>
    <w:p w:rsidR="00FE6DEF" w:rsidRDefault="00FE6DEF">
      <w:pPr>
        <w:spacing w:before="120"/>
      </w:pPr>
      <w:r>
        <w:rPr>
          <w:b/>
        </w:rPr>
        <w:t xml:space="preserve">2.3.6. </w:t>
      </w:r>
      <w:r>
        <w:t>Woda</w:t>
      </w:r>
    </w:p>
    <w:p w:rsidR="00FE6DEF" w:rsidRDefault="00FE6DEF">
      <w:pPr>
        <w:spacing w:before="120"/>
      </w:pPr>
      <w:r>
        <w:tab/>
        <w:t>Należy stosować wodę wg PN-B-32250 [20].</w:t>
      </w:r>
    </w:p>
    <w:p w:rsidR="00FE6DEF" w:rsidRDefault="00FE6DEF">
      <w:pPr>
        <w:pStyle w:val="Nagwek1"/>
      </w:pPr>
      <w:r>
        <w:t>3. sprzęt</w:t>
      </w:r>
    </w:p>
    <w:p w:rsidR="00FE6DEF" w:rsidRDefault="00FE6DEF">
      <w:pPr>
        <w:pStyle w:val="Nagwek2"/>
      </w:pPr>
      <w:r>
        <w:t>3.1. Ogólne wymagania dotyczące sprzętu</w:t>
      </w:r>
    </w:p>
    <w:p w:rsidR="00FE6DEF" w:rsidRDefault="00FE6DEF">
      <w:pPr>
        <w:ind w:firstLine="709"/>
      </w:pPr>
      <w:r>
        <w:t>Ogólne wymagania dotyczące sprzętu podano w OST D-M-00.00.00 „Wymagania ogólne” pkt 3.</w:t>
      </w:r>
    </w:p>
    <w:p w:rsidR="00FE6DEF" w:rsidRDefault="00FE6DEF">
      <w:pPr>
        <w:pStyle w:val="Nagwek2"/>
      </w:pPr>
      <w:r>
        <w:t>3.2. Sprzęt do wykonania robót</w:t>
      </w:r>
    </w:p>
    <w:p w:rsidR="00FE6DEF" w:rsidRDefault="00FE6DEF">
      <w:r>
        <w:tab/>
        <w:t>Wykonawca przystępujący do wykonania podbudowy z kruszyw stabilizowanych mechanicznie  powinien wykazać się możliwością korzystania z następującego sprzętu:</w:t>
      </w:r>
    </w:p>
    <w:p w:rsidR="00FE6DEF" w:rsidRDefault="00FE6DEF" w:rsidP="00A152F8">
      <w:pPr>
        <w:numPr>
          <w:ilvl w:val="0"/>
          <w:numId w:val="2"/>
        </w:numPr>
      </w:pPr>
      <w:r>
        <w:t>mieszarek do wytwarzania mieszanki, wyposażonych w urządzenia dozujące wodę. Mieszarki powinny zapewnić wytworzenie jednorodnej mieszanki o wilgotności optymalnej,</w:t>
      </w:r>
    </w:p>
    <w:p w:rsidR="00FE6DEF" w:rsidRDefault="00FE6DEF" w:rsidP="00A152F8">
      <w:pPr>
        <w:numPr>
          <w:ilvl w:val="0"/>
          <w:numId w:val="2"/>
        </w:numPr>
      </w:pPr>
      <w:r>
        <w:t>równiarek albo układarek do rozkładania mieszanki,</w:t>
      </w:r>
    </w:p>
    <w:p w:rsidR="00FE6DEF" w:rsidRDefault="00FE6DEF" w:rsidP="00A152F8">
      <w:pPr>
        <w:numPr>
          <w:ilvl w:val="0"/>
          <w:numId w:val="2"/>
        </w:numPr>
      </w:pPr>
      <w:r>
        <w:t>walców ogumionych i stalowych wibracyjnych lub statycznych do zagęszczania. W miejscach trudno dostępnych powinny być stosowane zagęszczarki płytowe, ubijaki mechaniczne lub małe walce wibracyjne.</w:t>
      </w:r>
    </w:p>
    <w:p w:rsidR="00FE6DEF" w:rsidRDefault="00FE6DEF">
      <w:pPr>
        <w:pStyle w:val="Nagwek1"/>
      </w:pPr>
      <w:r>
        <w:lastRenderedPageBreak/>
        <w:t>4. transport</w:t>
      </w:r>
    </w:p>
    <w:p w:rsidR="00FE6DEF" w:rsidRDefault="00FE6DEF">
      <w:pPr>
        <w:pStyle w:val="Nagwek2"/>
      </w:pPr>
      <w:r>
        <w:t>4.1. Ogólne wymagania dotyczące transportu</w:t>
      </w:r>
    </w:p>
    <w:p w:rsidR="00FE6DEF" w:rsidRDefault="00FE6DEF">
      <w:pPr>
        <w:ind w:firstLine="709"/>
      </w:pPr>
      <w:r>
        <w:t>Ogólne wymagania dotyczące transportu podano w OST D-M-00.00.00 „Wymagania ogólne” pkt 4.</w:t>
      </w:r>
    </w:p>
    <w:p w:rsidR="00FE6DEF" w:rsidRDefault="00FE6DEF">
      <w:pPr>
        <w:pStyle w:val="Nagwek2"/>
      </w:pPr>
      <w:r>
        <w:t>4.2. Transport materiałów</w:t>
      </w:r>
    </w:p>
    <w:p w:rsidR="00FE6DEF" w:rsidRDefault="00FE6DEF">
      <w:r>
        <w:tab/>
        <w:t>Kruszywa można przewozić dowolnymi środkami transportu w warunkach zabezpieczających je przed zanieczyszczeniem, zmieszaniem z innymi materiałami, nadmiernym wysuszeniem i zawilgoceniem.</w:t>
      </w:r>
    </w:p>
    <w:p w:rsidR="00FE6DEF" w:rsidRDefault="00FE6DEF">
      <w:r>
        <w:tab/>
        <w:t>Transport cementu powinien odbywać się zgodnie z BN-88/6731-08 [24].</w:t>
      </w:r>
    </w:p>
    <w:p w:rsidR="00FE6DEF" w:rsidRDefault="00FE6DEF">
      <w:r>
        <w:tab/>
        <w:t>Transport pozostałych materiałów powinien odbywać się zgodnie z wymaganiami norm przedmiotowych.</w:t>
      </w:r>
    </w:p>
    <w:p w:rsidR="00FE6DEF" w:rsidRDefault="00FE6DEF">
      <w:pPr>
        <w:pStyle w:val="Nagwek1"/>
      </w:pPr>
      <w:r>
        <w:t>5. wykonanie robót</w:t>
      </w:r>
    </w:p>
    <w:p w:rsidR="00FE6DEF" w:rsidRDefault="00FE6DEF">
      <w:pPr>
        <w:pStyle w:val="Nagwek2"/>
      </w:pPr>
      <w:r>
        <w:t>5.1. Ogólne zasady wykonania robót</w:t>
      </w:r>
    </w:p>
    <w:p w:rsidR="00FE6DEF" w:rsidRDefault="00FE6DEF">
      <w:r>
        <w:tab/>
        <w:t>Ogólne zasady wykonania robót podano w OST D-M-00.00.00 „Wymagania ogólne” pkt 5.</w:t>
      </w:r>
    </w:p>
    <w:p w:rsidR="00FE6DEF" w:rsidRDefault="00FE6DEF">
      <w:pPr>
        <w:pStyle w:val="Nagwek2"/>
      </w:pPr>
      <w:r>
        <w:t>5.2. Przygotowanie podłoża</w:t>
      </w:r>
    </w:p>
    <w:p w:rsidR="00FE6DEF" w:rsidRDefault="00FE6DEF">
      <w:r>
        <w:tab/>
        <w:t>Podłoże pod podbudowę powinno spełniać wymagania określone w OST                  D-04.01.01 „Koryto wraz z profilowaniem i zagęszczeniem podłoża” i OST D-02.00.00 „Roboty ziemne”.</w:t>
      </w:r>
    </w:p>
    <w:p w:rsidR="00FE6DEF" w:rsidRDefault="00FE6DEF">
      <w:r>
        <w:tab/>
        <w:t>Podbudowa powinna być ułożona na podłożu zapewniającym nieprzenikanie drobnych cząstek gruntu do podbudowy. Warunek nieprzenikania należy sprawdzić wzorem:</w:t>
      </w:r>
    </w:p>
    <w:p w:rsidR="00FE6DEF" w:rsidRDefault="00FE6DEF">
      <w:r>
        <w:tab/>
      </w:r>
      <w:r>
        <w:tab/>
      </w:r>
      <w:r>
        <w:tab/>
      </w:r>
      <w:r>
        <w:rPr>
          <w:position w:val="-28"/>
        </w:rPr>
        <w:object w:dxaOrig="480" w:dyaOrig="820">
          <v:shape id="_x0000_i1026" type="#_x0000_t75" style="width:24pt;height:41.25pt" o:ole="">
            <v:imagedata r:id="rId9" o:title=""/>
          </v:shape>
          <o:OLEObject Type="Embed" ProgID="Equation.3" ShapeID="_x0000_i1026" DrawAspect="Content" ObjectID="_1635228717" r:id="rId10"/>
        </w:object>
      </w:r>
      <w:r>
        <w:t xml:space="preserve">  </w:t>
      </w:r>
      <w:r>
        <w:sym w:font="Symbol" w:char="F0A3"/>
      </w:r>
      <w:r>
        <w:t xml:space="preserve">  5</w:t>
      </w:r>
      <w:r>
        <w:tab/>
      </w:r>
      <w:r>
        <w:tab/>
        <w:t>(1)</w:t>
      </w:r>
    </w:p>
    <w:p w:rsidR="00FE6DEF" w:rsidRDefault="00FE6DEF">
      <w:r>
        <w:t>w którym:</w:t>
      </w:r>
    </w:p>
    <w:p w:rsidR="00FE6DEF" w:rsidRDefault="00FE6DEF">
      <w:pPr>
        <w:tabs>
          <w:tab w:val="left" w:pos="426"/>
        </w:tabs>
        <w:ind w:left="426" w:hanging="426"/>
      </w:pPr>
      <w:r>
        <w:rPr>
          <w:i/>
        </w:rPr>
        <w:t>D</w:t>
      </w:r>
      <w:r>
        <w:rPr>
          <w:vertAlign w:val="subscript"/>
        </w:rPr>
        <w:t>15</w:t>
      </w:r>
      <w:r>
        <w:t xml:space="preserve"> -</w:t>
      </w:r>
      <w:r>
        <w:tab/>
        <w:t>wymiar boku oczka sita, przez które przechodzi 15% ziarn warstwy podbudowy lub warstwy odsączającej, w milimetrach,</w:t>
      </w:r>
    </w:p>
    <w:p w:rsidR="00FE6DEF" w:rsidRDefault="00FE6DEF">
      <w:pPr>
        <w:tabs>
          <w:tab w:val="left" w:pos="426"/>
        </w:tabs>
        <w:ind w:left="426" w:hanging="426"/>
      </w:pPr>
      <w:r>
        <w:rPr>
          <w:i/>
        </w:rPr>
        <w:t>d</w:t>
      </w:r>
      <w:r>
        <w:rPr>
          <w:vertAlign w:val="subscript"/>
        </w:rPr>
        <w:t>85</w:t>
      </w:r>
      <w:r>
        <w:t xml:space="preserve"> -</w:t>
      </w:r>
      <w:r>
        <w:tab/>
        <w:t>wymiar boku oczka sita, przez które przechodzi 85% ziarn gruntu podłoża,                      w milimetrach.</w:t>
      </w:r>
    </w:p>
    <w:p w:rsidR="00FE6DEF" w:rsidRDefault="00FE6DEF">
      <w:r>
        <w:tab/>
        <w:t>Jeżeli warunek (1) nie może być spełniony, należy na podłożu ułożyć warstwę odcinającą lub odpowiednio dobraną geowłókninę. Ochronne właściwości geowłókniny, przeciw przenikaniu drobnych cząstek gruntu, wyznacza się z warunku:</w:t>
      </w:r>
    </w:p>
    <w:p w:rsidR="00FE6DEF" w:rsidRDefault="00FE6DEF">
      <w:r>
        <w:tab/>
      </w:r>
      <w:r>
        <w:tab/>
      </w:r>
      <w:r>
        <w:tab/>
      </w:r>
      <w:r>
        <w:rPr>
          <w:position w:val="-28"/>
        </w:rPr>
        <w:object w:dxaOrig="460" w:dyaOrig="820">
          <v:shape id="_x0000_i1027" type="#_x0000_t75" style="width:23.25pt;height:41.25pt" o:ole="">
            <v:imagedata r:id="rId11" o:title=""/>
          </v:shape>
          <o:OLEObject Type="Embed" ProgID="Equation.3" ShapeID="_x0000_i1027" DrawAspect="Content" ObjectID="_1635228718" r:id="rId12"/>
        </w:object>
      </w:r>
      <w:r>
        <w:t xml:space="preserve">  </w:t>
      </w:r>
      <w:r>
        <w:sym w:font="Symbol" w:char="F0A3"/>
      </w:r>
      <w:r>
        <w:t xml:space="preserve">  1,2</w:t>
      </w:r>
      <w:r>
        <w:tab/>
      </w:r>
      <w:r>
        <w:tab/>
        <w:t>(2)</w:t>
      </w:r>
    </w:p>
    <w:p w:rsidR="00FE6DEF" w:rsidRDefault="00FE6DEF"/>
    <w:p w:rsidR="00FE6DEF" w:rsidRDefault="00FE6DEF"/>
    <w:p w:rsidR="00FE6DEF" w:rsidRDefault="00FE6DEF">
      <w:r>
        <w:lastRenderedPageBreak/>
        <w:t>w którym:</w:t>
      </w:r>
    </w:p>
    <w:p w:rsidR="00FE6DEF" w:rsidRDefault="00FE6DEF">
      <w:pPr>
        <w:tabs>
          <w:tab w:val="left" w:pos="426"/>
        </w:tabs>
        <w:ind w:left="426" w:hanging="426"/>
      </w:pPr>
      <w:r>
        <w:rPr>
          <w:i/>
        </w:rPr>
        <w:t>d</w:t>
      </w:r>
      <w:r>
        <w:rPr>
          <w:vertAlign w:val="subscript"/>
        </w:rPr>
        <w:t>50</w:t>
      </w:r>
      <w:r>
        <w:t xml:space="preserve"> -</w:t>
      </w:r>
      <w:r>
        <w:tab/>
        <w:t>wymiar boku oczka sita, przez które przechodzi 50 % ziarn gruntu podłoża,                     w milimetrach,</w:t>
      </w:r>
    </w:p>
    <w:p w:rsidR="00FE6DEF" w:rsidRDefault="00FE6DEF">
      <w:pPr>
        <w:tabs>
          <w:tab w:val="left" w:pos="426"/>
        </w:tabs>
        <w:ind w:left="426" w:hanging="426"/>
      </w:pPr>
      <w:r>
        <w:rPr>
          <w:i/>
        </w:rPr>
        <w:t>O</w:t>
      </w:r>
      <w:r>
        <w:rPr>
          <w:vertAlign w:val="subscript"/>
        </w:rPr>
        <w:t>90</w:t>
      </w:r>
      <w:r>
        <w:t xml:space="preserve"> -</w:t>
      </w:r>
      <w:r>
        <w:tab/>
        <w:t>umowna średnica porów geowłókniny odpowiadająca wymiarom frakcji gruntu zatrzymująca się na geowłókninie w ilości 90% (m/m); wartość parametru 0</w:t>
      </w:r>
      <w:r>
        <w:rPr>
          <w:vertAlign w:val="subscript"/>
        </w:rPr>
        <w:t>90</w:t>
      </w:r>
      <w:r>
        <w:t xml:space="preserve"> powinna być podawana przez producenta geowłókniny.</w:t>
      </w:r>
    </w:p>
    <w:p w:rsidR="00FE6DEF" w:rsidRDefault="00FE6DEF">
      <w:r>
        <w:tab/>
        <w:t>Paliki lub szpilki do prawidłowego ukształtowania podbudowy powinny być wcześniej przygotowane.</w:t>
      </w:r>
    </w:p>
    <w:p w:rsidR="00FE6DEF" w:rsidRDefault="00FE6DEF">
      <w:r>
        <w:tab/>
        <w:t>Paliki lub szpilki powinny być ustawione w osi drogi i w rzędach równoległych do osi drogi, lub w inny sposób zaakceptowany przez Inżyniera.</w:t>
      </w:r>
    </w:p>
    <w:p w:rsidR="00FE6DEF" w:rsidRDefault="00FE6DEF">
      <w:r>
        <w:tab/>
        <w:t>Rozmieszczenie palików lub szpilek powinno umożliwiać naciągnięcie sznurków lub linek do wytyczenia robót w odstępach nie większych niż co 10 m.</w:t>
      </w:r>
    </w:p>
    <w:p w:rsidR="00FE6DEF" w:rsidRDefault="00FE6DEF">
      <w:pPr>
        <w:pStyle w:val="Nagwek2"/>
      </w:pPr>
      <w:r>
        <w:t>5.3. Wytwarzanie mieszanki kruszywa</w:t>
      </w:r>
    </w:p>
    <w:p w:rsidR="00FE6DEF" w:rsidRDefault="00FE6DEF">
      <w: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FE6DEF" w:rsidRDefault="00FE6DEF">
      <w:pPr>
        <w:pStyle w:val="Nagwek2"/>
      </w:pPr>
      <w:r>
        <w:t>5.4. Wbudowywanie i zagęszczanie mieszanki</w:t>
      </w:r>
    </w:p>
    <w:p w:rsidR="00FE6DEF" w:rsidRDefault="00FE6DEF">
      <w:r>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FE6DEF" w:rsidRDefault="00FE6DEF">
      <w:r>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FE6DEF" w:rsidRDefault="00FE6DEF">
      <w:r>
        <w:tab/>
        <w:t>Wskaźnik zagęszczenia podbudowy wg BN-77/8931-12 [29] powinien odpowiadać przyjętemu poziomowi wskaźnika nośności podbudowy wg tablicy 1, lp. 11.</w:t>
      </w:r>
    </w:p>
    <w:p w:rsidR="00FE6DEF" w:rsidRDefault="00FE6DEF">
      <w:pPr>
        <w:pStyle w:val="Nagwek2"/>
      </w:pPr>
      <w:r>
        <w:t>5.5. Odcinek próbny</w:t>
      </w:r>
    </w:p>
    <w:p w:rsidR="00FE6DEF" w:rsidRDefault="00FE6DEF">
      <w:pPr>
        <w:pStyle w:val="tekstost"/>
      </w:pPr>
      <w:r>
        <w:tab/>
        <w:t>Jeżeli w SST przewidziano konieczność wykonania odcinka próbnego, to co najmniej na 3 dni przed rozpoczęciem robót, Wykonawca powinien wykonać odcinek próbny w celu:</w:t>
      </w:r>
    </w:p>
    <w:p w:rsidR="00FE6DEF" w:rsidRDefault="00FE6DEF" w:rsidP="00A152F8">
      <w:pPr>
        <w:pStyle w:val="tekstost"/>
        <w:numPr>
          <w:ilvl w:val="0"/>
          <w:numId w:val="3"/>
        </w:numPr>
      </w:pPr>
      <w:r>
        <w:lastRenderedPageBreak/>
        <w:t>stwierdzenia czy sprzęt budowlany do mieszania, rozkładania i zagęszczania kruszywa   jest właściwy,</w:t>
      </w:r>
    </w:p>
    <w:p w:rsidR="00FE6DEF" w:rsidRDefault="00FE6DEF" w:rsidP="00A152F8">
      <w:pPr>
        <w:pStyle w:val="tekstost"/>
        <w:numPr>
          <w:ilvl w:val="0"/>
          <w:numId w:val="3"/>
        </w:numPr>
      </w:pPr>
      <w:r>
        <w:t>określenia grubości warstwy materiału w stanie luźnym,  koniecznej do uzyskania wymaganej grubości warstwy po zagęszczeniu,</w:t>
      </w:r>
    </w:p>
    <w:p w:rsidR="00FE6DEF" w:rsidRDefault="00FE6DEF" w:rsidP="00A152F8">
      <w:pPr>
        <w:pStyle w:val="tekstost"/>
        <w:numPr>
          <w:ilvl w:val="0"/>
          <w:numId w:val="3"/>
        </w:numPr>
      </w:pPr>
      <w:r>
        <w:t>określenia liczby przejść sprzętu zagęszczającego, potrzebnej do uzyskania wymaganego wskaźnika zagęszczenia.</w:t>
      </w:r>
    </w:p>
    <w:p w:rsidR="00FE6DEF" w:rsidRDefault="00FE6DEF">
      <w:pPr>
        <w:pStyle w:val="tekstost"/>
      </w:pPr>
      <w:r>
        <w:tab/>
        <w:t>Na odcinku próbnym  Wykonawca powinien użyć takich materiałów oraz sprzętu do mieszania, rozkładania i zagęszczania, jakie będą stosowane do wykonywania podbudowy.</w:t>
      </w:r>
    </w:p>
    <w:p w:rsidR="00FE6DEF" w:rsidRDefault="00FE6DEF">
      <w:pPr>
        <w:pStyle w:val="tekstost"/>
      </w:pPr>
      <w:r>
        <w:tab/>
        <w:t>Powierzchnia odcinka próbnego powinna wynosić od 400 do 800 m</w:t>
      </w:r>
      <w:r>
        <w:rPr>
          <w:vertAlign w:val="superscript"/>
        </w:rPr>
        <w:t>2</w:t>
      </w:r>
      <w:r>
        <w:t>.</w:t>
      </w:r>
    </w:p>
    <w:p w:rsidR="00FE6DEF" w:rsidRDefault="00FE6DEF">
      <w:pPr>
        <w:pStyle w:val="tekstost"/>
      </w:pPr>
      <w:r>
        <w:tab/>
        <w:t>Odcinek próbny powinien być zlokalizowany w miejscu wskazanym przez Inżyniera.</w:t>
      </w:r>
    </w:p>
    <w:p w:rsidR="00FE6DEF" w:rsidRDefault="00FE6DEF">
      <w:r>
        <w:tab/>
        <w:t>Wykonawca może przystąpić do wykonywania podbudowy po zaakceptowaniu odcinka próbnego przez Inżyniera.</w:t>
      </w:r>
      <w:r>
        <w:tab/>
      </w:r>
    </w:p>
    <w:p w:rsidR="00FE6DEF" w:rsidRDefault="00FE6DEF">
      <w:pPr>
        <w:pStyle w:val="Nagwek2"/>
      </w:pPr>
      <w:r>
        <w:t xml:space="preserve">5.6. Utrzymanie podbudowy </w:t>
      </w:r>
    </w:p>
    <w:p w:rsidR="00FE6DEF" w:rsidRDefault="00FE6DEF">
      <w: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FE6DEF" w:rsidRDefault="00FE6DEF">
      <w:pPr>
        <w:pStyle w:val="Nagwek1"/>
      </w:pPr>
      <w:bookmarkStart w:id="92" w:name="_Toc423398335"/>
      <w:bookmarkStart w:id="93" w:name="_Toc423845943"/>
      <w:r>
        <w:t>6. kontrola jakości robót</w:t>
      </w:r>
      <w:bookmarkEnd w:id="92"/>
      <w:bookmarkEnd w:id="93"/>
    </w:p>
    <w:p w:rsidR="00FE6DEF" w:rsidRDefault="00FE6DEF">
      <w:pPr>
        <w:pStyle w:val="Nagwek2"/>
      </w:pPr>
      <w:r>
        <w:t>6.1. Ogólne zasady kontroli jakości robót</w:t>
      </w:r>
    </w:p>
    <w:p w:rsidR="00FE6DEF" w:rsidRDefault="00FE6DEF">
      <w:r>
        <w:tab/>
        <w:t>Ogólne zasady kontroli jakości robót podano w OST D-M-00.00.00 „Wymagania ogólne” pkt 6.</w:t>
      </w:r>
    </w:p>
    <w:p w:rsidR="00FE6DEF" w:rsidRDefault="00FE6DEF">
      <w:pPr>
        <w:pStyle w:val="Nagwek2"/>
      </w:pPr>
      <w:r>
        <w:t>6.2. Badania przed przystąpieniem do robót</w:t>
      </w:r>
    </w:p>
    <w:p w:rsidR="00FE6DEF" w:rsidRDefault="00FE6DEF">
      <w: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OST.</w:t>
      </w:r>
    </w:p>
    <w:p w:rsidR="00FE6DEF" w:rsidRDefault="00FE6DEF">
      <w:pPr>
        <w:pStyle w:val="Nagwek2"/>
      </w:pPr>
      <w:r>
        <w:t>6.3. Badania w czasie robót</w:t>
      </w:r>
    </w:p>
    <w:p w:rsidR="00FE6DEF" w:rsidRDefault="00FE6DEF">
      <w:r>
        <w:rPr>
          <w:b/>
        </w:rPr>
        <w:t xml:space="preserve">6.3.1. </w:t>
      </w:r>
      <w:r>
        <w:t>Częstotliwość oraz zakres badań i pomiarów</w:t>
      </w:r>
    </w:p>
    <w:p w:rsidR="00FE6DEF" w:rsidRDefault="00FE6DEF">
      <w:pPr>
        <w:spacing w:before="120"/>
      </w:pPr>
      <w:r>
        <w:tab/>
        <w:t>Częstotliwość oraz zakres badań  podano w tablicy 2.</w:t>
      </w:r>
    </w:p>
    <w:p w:rsidR="00FE6DEF" w:rsidRDefault="00FE6DEF">
      <w:pPr>
        <w:spacing w:before="120"/>
      </w:pPr>
    </w:p>
    <w:p w:rsidR="00FE6DEF" w:rsidRDefault="00FE6DEF">
      <w:pPr>
        <w:spacing w:before="120"/>
      </w:pPr>
    </w:p>
    <w:p w:rsidR="00FE6DEF" w:rsidRDefault="00FE6DEF">
      <w:pPr>
        <w:spacing w:before="120"/>
      </w:pPr>
    </w:p>
    <w:p w:rsidR="00FE6DEF" w:rsidRDefault="00FE6DEF">
      <w:pPr>
        <w:spacing w:before="120"/>
      </w:pPr>
    </w:p>
    <w:p w:rsidR="00FE6DEF" w:rsidRDefault="00FE6DEF">
      <w:pPr>
        <w:pStyle w:val="tekstost"/>
      </w:pPr>
      <w:r>
        <w:lastRenderedPageBreak/>
        <w:t>Tablica 2. Częstotliwość ora zakres  badań przy budowie podbudowy z kruszyw</w:t>
      </w:r>
    </w:p>
    <w:p w:rsidR="00FE6DEF" w:rsidRDefault="00FE6DEF">
      <w:pPr>
        <w:pStyle w:val="tekstost"/>
        <w:spacing w:after="120"/>
      </w:pPr>
      <w:r>
        <w:tab/>
        <w:t xml:space="preserve">   stabilizowanych mechanicznie</w:t>
      </w:r>
    </w:p>
    <w:tbl>
      <w:tblPr>
        <w:tblW w:w="0" w:type="auto"/>
        <w:tblLayout w:type="fixed"/>
        <w:tblCellMar>
          <w:left w:w="70" w:type="dxa"/>
          <w:right w:w="70" w:type="dxa"/>
        </w:tblCellMar>
        <w:tblLook w:val="0000"/>
      </w:tblPr>
      <w:tblGrid>
        <w:gridCol w:w="496"/>
        <w:gridCol w:w="4394"/>
        <w:gridCol w:w="1309"/>
        <w:gridCol w:w="1311"/>
      </w:tblGrid>
      <w:tr w:rsidR="00FE6DEF">
        <w:tblPrEx>
          <w:tblCellMar>
            <w:top w:w="0" w:type="dxa"/>
            <w:bottom w:w="0" w:type="dxa"/>
          </w:tblCellMar>
        </w:tblPrEx>
        <w:tc>
          <w:tcPr>
            <w:tcW w:w="496" w:type="dxa"/>
            <w:tcBorders>
              <w:top w:val="single" w:sz="6" w:space="0" w:color="auto"/>
              <w:left w:val="single" w:sz="6" w:space="0" w:color="auto"/>
            </w:tcBorders>
          </w:tcPr>
          <w:p w:rsidR="00FE6DEF" w:rsidRDefault="00FE6DEF">
            <w:pPr>
              <w:pStyle w:val="tekstost"/>
              <w:jc w:val="center"/>
            </w:pPr>
          </w:p>
        </w:tc>
        <w:tc>
          <w:tcPr>
            <w:tcW w:w="4394" w:type="dxa"/>
            <w:tcBorders>
              <w:top w:val="single" w:sz="6" w:space="0" w:color="auto"/>
              <w:left w:val="single" w:sz="6" w:space="0" w:color="auto"/>
            </w:tcBorders>
          </w:tcPr>
          <w:p w:rsidR="00FE6DEF" w:rsidRDefault="00FE6DEF">
            <w:pPr>
              <w:pStyle w:val="tekstost"/>
              <w:jc w:val="center"/>
            </w:pPr>
          </w:p>
        </w:tc>
        <w:tc>
          <w:tcPr>
            <w:tcW w:w="2620" w:type="dxa"/>
            <w:gridSpan w:val="2"/>
            <w:tcBorders>
              <w:top w:val="single" w:sz="6" w:space="0" w:color="auto"/>
              <w:left w:val="single" w:sz="6" w:space="0" w:color="auto"/>
              <w:bottom w:val="single" w:sz="6" w:space="0" w:color="auto"/>
              <w:right w:val="single" w:sz="6" w:space="0" w:color="auto"/>
            </w:tcBorders>
          </w:tcPr>
          <w:p w:rsidR="00FE6DEF" w:rsidRDefault="00FE6DEF">
            <w:pPr>
              <w:pStyle w:val="tekstost"/>
              <w:jc w:val="center"/>
            </w:pPr>
            <w:r>
              <w:t>Częstotliwość badań</w:t>
            </w:r>
          </w:p>
        </w:tc>
      </w:tr>
      <w:tr w:rsidR="00FE6DEF">
        <w:tblPrEx>
          <w:tblCellMar>
            <w:top w:w="0" w:type="dxa"/>
            <w:bottom w:w="0" w:type="dxa"/>
          </w:tblCellMar>
        </w:tblPrEx>
        <w:tc>
          <w:tcPr>
            <w:tcW w:w="496" w:type="dxa"/>
            <w:tcBorders>
              <w:left w:val="single" w:sz="6" w:space="0" w:color="auto"/>
              <w:bottom w:val="double" w:sz="6" w:space="0" w:color="auto"/>
              <w:right w:val="single" w:sz="6" w:space="0" w:color="auto"/>
            </w:tcBorders>
          </w:tcPr>
          <w:p w:rsidR="00FE6DEF" w:rsidRDefault="00FE6DEF">
            <w:pPr>
              <w:pStyle w:val="tekstost"/>
              <w:jc w:val="center"/>
            </w:pPr>
          </w:p>
          <w:p w:rsidR="00FE6DEF" w:rsidRDefault="00FE6DEF">
            <w:pPr>
              <w:pStyle w:val="tekstost"/>
              <w:spacing w:before="120"/>
              <w:jc w:val="center"/>
            </w:pPr>
            <w:r>
              <w:t>Lp.</w:t>
            </w:r>
          </w:p>
        </w:tc>
        <w:tc>
          <w:tcPr>
            <w:tcW w:w="4394" w:type="dxa"/>
            <w:tcBorders>
              <w:left w:val="nil"/>
              <w:bottom w:val="double" w:sz="6" w:space="0" w:color="auto"/>
            </w:tcBorders>
          </w:tcPr>
          <w:p w:rsidR="00FE6DEF" w:rsidRDefault="00FE6DEF">
            <w:pPr>
              <w:pStyle w:val="tekstost"/>
            </w:pPr>
          </w:p>
          <w:p w:rsidR="00FE6DEF" w:rsidRDefault="00FE6DEF">
            <w:pPr>
              <w:pStyle w:val="tekstost"/>
              <w:spacing w:before="120"/>
              <w:jc w:val="center"/>
            </w:pPr>
            <w:r>
              <w:t>Wyszczególnienie badań</w:t>
            </w:r>
          </w:p>
        </w:tc>
        <w:tc>
          <w:tcPr>
            <w:tcW w:w="1309" w:type="dxa"/>
            <w:tcBorders>
              <w:top w:val="single" w:sz="6" w:space="0" w:color="auto"/>
              <w:left w:val="single" w:sz="6" w:space="0" w:color="auto"/>
              <w:bottom w:val="double" w:sz="6" w:space="0" w:color="auto"/>
              <w:right w:val="single" w:sz="6" w:space="0" w:color="auto"/>
            </w:tcBorders>
          </w:tcPr>
          <w:p w:rsidR="00FE6DEF" w:rsidRDefault="00FE6DEF">
            <w:pPr>
              <w:pStyle w:val="tekstost"/>
              <w:spacing w:before="120"/>
              <w:jc w:val="center"/>
              <w:rPr>
                <w:sz w:val="16"/>
              </w:rPr>
            </w:pPr>
            <w:r>
              <w:rPr>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FE6DEF" w:rsidRDefault="00FE6DEF">
            <w:pPr>
              <w:pStyle w:val="tekstost"/>
              <w:jc w:val="left"/>
              <w:rPr>
                <w:sz w:val="16"/>
              </w:rPr>
            </w:pPr>
            <w:r>
              <w:rPr>
                <w:sz w:val="16"/>
              </w:rPr>
              <w:t>Maksymalna powierzchnia podbudowy przy-padająca na jedno badanie (m</w:t>
            </w:r>
            <w:r>
              <w:rPr>
                <w:sz w:val="16"/>
                <w:vertAlign w:val="superscript"/>
              </w:rPr>
              <w:t>2</w:t>
            </w:r>
            <w:r>
              <w:rPr>
                <w:sz w:val="16"/>
              </w:rPr>
              <w:t>)</w:t>
            </w:r>
          </w:p>
        </w:tc>
      </w:tr>
      <w:tr w:rsidR="00FE6DEF">
        <w:tblPrEx>
          <w:tblCellMar>
            <w:top w:w="0" w:type="dxa"/>
            <w:bottom w:w="0" w:type="dxa"/>
          </w:tblCellMar>
        </w:tblPrEx>
        <w:tc>
          <w:tcPr>
            <w:tcW w:w="496" w:type="dxa"/>
            <w:tcBorders>
              <w:left w:val="single" w:sz="6" w:space="0" w:color="auto"/>
              <w:bottom w:val="single" w:sz="6" w:space="0" w:color="auto"/>
              <w:right w:val="single" w:sz="6" w:space="0" w:color="auto"/>
            </w:tcBorders>
          </w:tcPr>
          <w:p w:rsidR="00FE6DEF" w:rsidRDefault="00FE6DEF">
            <w:pPr>
              <w:pStyle w:val="tekstost"/>
              <w:spacing w:before="60" w:after="60"/>
              <w:jc w:val="center"/>
            </w:pPr>
            <w:r>
              <w:t>1</w:t>
            </w:r>
          </w:p>
        </w:tc>
        <w:tc>
          <w:tcPr>
            <w:tcW w:w="4394" w:type="dxa"/>
            <w:tcBorders>
              <w:left w:val="single" w:sz="6" w:space="0" w:color="auto"/>
              <w:bottom w:val="single" w:sz="6" w:space="0" w:color="auto"/>
            </w:tcBorders>
          </w:tcPr>
          <w:p w:rsidR="00FE6DEF" w:rsidRDefault="00FE6DEF">
            <w:pPr>
              <w:pStyle w:val="tekstost"/>
              <w:spacing w:before="60" w:after="60"/>
            </w:pPr>
            <w:r>
              <w:t xml:space="preserve">Uziarnienie mieszanki </w:t>
            </w:r>
          </w:p>
        </w:tc>
        <w:tc>
          <w:tcPr>
            <w:tcW w:w="1309" w:type="dxa"/>
            <w:tcBorders>
              <w:left w:val="single" w:sz="6" w:space="0" w:color="auto"/>
            </w:tcBorders>
          </w:tcPr>
          <w:p w:rsidR="00FE6DEF" w:rsidRDefault="00FE6DEF">
            <w:pPr>
              <w:pStyle w:val="tekstost"/>
              <w:spacing w:before="60" w:after="60"/>
              <w:jc w:val="center"/>
            </w:pPr>
          </w:p>
        </w:tc>
        <w:tc>
          <w:tcPr>
            <w:tcW w:w="1309" w:type="dxa"/>
            <w:tcBorders>
              <w:left w:val="single" w:sz="6" w:space="0" w:color="auto"/>
              <w:right w:val="single" w:sz="6" w:space="0" w:color="auto"/>
            </w:tcBorders>
          </w:tcPr>
          <w:p w:rsidR="00FE6DEF" w:rsidRDefault="00FE6DEF">
            <w:pPr>
              <w:pStyle w:val="tekstost"/>
              <w:jc w:val="center"/>
            </w:pP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pStyle w:val="tekstost"/>
              <w:spacing w:before="60" w:after="60"/>
              <w:jc w:val="center"/>
            </w:pPr>
            <w:r>
              <w:t>2</w:t>
            </w:r>
          </w:p>
        </w:tc>
        <w:tc>
          <w:tcPr>
            <w:tcW w:w="4394" w:type="dxa"/>
            <w:tcBorders>
              <w:top w:val="single" w:sz="6" w:space="0" w:color="auto"/>
              <w:left w:val="single" w:sz="6" w:space="0" w:color="auto"/>
              <w:bottom w:val="single" w:sz="6" w:space="0" w:color="auto"/>
            </w:tcBorders>
          </w:tcPr>
          <w:p w:rsidR="00FE6DEF" w:rsidRDefault="00FE6DEF">
            <w:pPr>
              <w:pStyle w:val="tekstost"/>
              <w:spacing w:before="60" w:after="60"/>
            </w:pPr>
            <w:r>
              <w:t xml:space="preserve">Wilgotność mieszanki </w:t>
            </w:r>
          </w:p>
        </w:tc>
        <w:tc>
          <w:tcPr>
            <w:tcW w:w="1309" w:type="dxa"/>
            <w:tcBorders>
              <w:left w:val="single" w:sz="6" w:space="0" w:color="auto"/>
            </w:tcBorders>
          </w:tcPr>
          <w:p w:rsidR="00FE6DEF" w:rsidRDefault="00FE6DEF">
            <w:pPr>
              <w:pStyle w:val="tekstost"/>
              <w:spacing w:after="60"/>
              <w:jc w:val="center"/>
            </w:pPr>
            <w:r>
              <w:t>2</w:t>
            </w:r>
          </w:p>
        </w:tc>
        <w:tc>
          <w:tcPr>
            <w:tcW w:w="1309" w:type="dxa"/>
            <w:tcBorders>
              <w:left w:val="single" w:sz="6" w:space="0" w:color="auto"/>
              <w:bottom w:val="single" w:sz="6" w:space="0" w:color="auto"/>
              <w:right w:val="single" w:sz="6" w:space="0" w:color="auto"/>
            </w:tcBorders>
          </w:tcPr>
          <w:p w:rsidR="00FE6DEF" w:rsidRDefault="00FE6DEF">
            <w:pPr>
              <w:pStyle w:val="tekstost"/>
              <w:jc w:val="center"/>
            </w:pPr>
            <w:r>
              <w:t>600</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pStyle w:val="tekstost"/>
              <w:spacing w:before="60" w:after="60"/>
              <w:jc w:val="center"/>
            </w:pPr>
            <w:r>
              <w:t>3</w:t>
            </w:r>
          </w:p>
        </w:tc>
        <w:tc>
          <w:tcPr>
            <w:tcW w:w="4394" w:type="dxa"/>
            <w:tcBorders>
              <w:top w:val="single" w:sz="6" w:space="0" w:color="auto"/>
              <w:left w:val="single" w:sz="6" w:space="0" w:color="auto"/>
              <w:bottom w:val="single" w:sz="6" w:space="0" w:color="auto"/>
            </w:tcBorders>
          </w:tcPr>
          <w:p w:rsidR="00FE6DEF" w:rsidRDefault="00FE6DEF">
            <w:pPr>
              <w:pStyle w:val="tekstost"/>
              <w:spacing w:before="60" w:after="60"/>
            </w:pPr>
            <w:r>
              <w:t>Zagęszczenie warstwy</w:t>
            </w:r>
          </w:p>
        </w:tc>
        <w:tc>
          <w:tcPr>
            <w:tcW w:w="1309" w:type="dxa"/>
            <w:tcBorders>
              <w:top w:val="single" w:sz="6" w:space="0" w:color="auto"/>
              <w:left w:val="single" w:sz="6" w:space="0" w:color="auto"/>
              <w:bottom w:val="single" w:sz="6" w:space="0" w:color="auto"/>
            </w:tcBorders>
          </w:tcPr>
          <w:p w:rsidR="00FE6DEF" w:rsidRDefault="00FE6DEF">
            <w:pPr>
              <w:pStyle w:val="tekstost"/>
              <w:spacing w:before="60" w:after="60"/>
              <w:jc w:val="right"/>
            </w:pPr>
            <w:r>
              <w:t>10 próbek</w:t>
            </w:r>
          </w:p>
        </w:tc>
        <w:tc>
          <w:tcPr>
            <w:tcW w:w="1309" w:type="dxa"/>
            <w:tcBorders>
              <w:left w:val="nil"/>
              <w:bottom w:val="single" w:sz="6" w:space="0" w:color="auto"/>
              <w:right w:val="single" w:sz="6" w:space="0" w:color="auto"/>
            </w:tcBorders>
          </w:tcPr>
          <w:p w:rsidR="00FE6DEF" w:rsidRDefault="00FE6DEF">
            <w:pPr>
              <w:pStyle w:val="tekstost"/>
              <w:spacing w:before="60"/>
              <w:jc w:val="left"/>
            </w:pPr>
            <w:r>
              <w:t>na 10000 m</w:t>
            </w:r>
            <w:r>
              <w:rPr>
                <w:vertAlign w:val="superscript"/>
              </w:rPr>
              <w:t>2</w:t>
            </w:r>
          </w:p>
        </w:tc>
      </w:tr>
      <w:tr w:rsidR="00FE6DEF">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FE6DEF" w:rsidRDefault="00FE6DEF">
            <w:pPr>
              <w:pStyle w:val="tekstost"/>
              <w:spacing w:before="180" w:after="60"/>
              <w:jc w:val="center"/>
            </w:pPr>
            <w:r>
              <w:t>4</w:t>
            </w:r>
          </w:p>
        </w:tc>
        <w:tc>
          <w:tcPr>
            <w:tcW w:w="4394" w:type="dxa"/>
            <w:tcBorders>
              <w:top w:val="single" w:sz="6" w:space="0" w:color="auto"/>
              <w:left w:val="single" w:sz="6" w:space="0" w:color="auto"/>
              <w:bottom w:val="single" w:sz="6" w:space="0" w:color="auto"/>
              <w:right w:val="single" w:sz="6" w:space="0" w:color="auto"/>
            </w:tcBorders>
          </w:tcPr>
          <w:p w:rsidR="00FE6DEF" w:rsidRDefault="00FE6DEF">
            <w:pPr>
              <w:pStyle w:val="tekstost"/>
              <w:spacing w:before="180" w:after="60"/>
            </w:pPr>
            <w: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FE6DEF" w:rsidRDefault="00FE6DEF">
            <w:pPr>
              <w:pStyle w:val="tekstost"/>
              <w:spacing w:before="60" w:after="60"/>
              <w:jc w:val="center"/>
            </w:pPr>
            <w:r>
              <w:t>dla każdej partii kruszywa i przy każdej zmianie kruszywa</w:t>
            </w:r>
          </w:p>
        </w:tc>
      </w:tr>
    </w:tbl>
    <w:p w:rsidR="00FE6DEF" w:rsidRDefault="00FE6DEF">
      <w:pPr>
        <w:pStyle w:val="tekstost"/>
      </w:pPr>
    </w:p>
    <w:p w:rsidR="00FE6DEF" w:rsidRDefault="00FE6DEF">
      <w:pPr>
        <w:pStyle w:val="tekstost"/>
      </w:pPr>
      <w:r>
        <w:rPr>
          <w:b/>
        </w:rPr>
        <w:t xml:space="preserve">6.3.2. </w:t>
      </w:r>
      <w:r>
        <w:t>Uziarnienie mieszanki</w:t>
      </w:r>
    </w:p>
    <w:p w:rsidR="00FE6DEF" w:rsidRDefault="00FE6DEF">
      <w:pPr>
        <w:pStyle w:val="tekstost"/>
        <w:spacing w:before="120"/>
      </w:pPr>
      <w:r>
        <w:tab/>
        <w:t>Uziarnienie mieszanki powinno być zgodne z wymaganiami podanymi w pkt 2.3. Próbki należy pobierać w sposób losowy, z rozłożonej warstwy, przed jej zagęszczeniem. Wyniki badań powinny być na bieżąco przekazywane Inżynierowi.</w:t>
      </w:r>
    </w:p>
    <w:p w:rsidR="00FE6DEF" w:rsidRDefault="00FE6DEF">
      <w:pPr>
        <w:pStyle w:val="tekstost"/>
        <w:spacing w:before="120"/>
      </w:pPr>
      <w:r>
        <w:rPr>
          <w:b/>
        </w:rPr>
        <w:t xml:space="preserve">6.3.3. </w:t>
      </w:r>
      <w:r>
        <w:t xml:space="preserve">Wilgotność mieszanki </w:t>
      </w:r>
    </w:p>
    <w:p w:rsidR="00FE6DEF" w:rsidRDefault="00FE6DEF">
      <w:pPr>
        <w:pStyle w:val="tekstost"/>
        <w:spacing w:before="120"/>
      </w:pPr>
      <w:r>
        <w:tab/>
        <w:t>Wilgotność mieszanki powinna odpowiadać wilgotności optymalnej, określonej według próby Proctora, zgodnie z PN-B-04481 [1] (metoda II), z tolerancją +10% -20%.</w:t>
      </w:r>
    </w:p>
    <w:p w:rsidR="00FE6DEF" w:rsidRDefault="00FE6DEF">
      <w:pPr>
        <w:pStyle w:val="tekstost"/>
      </w:pPr>
      <w:r>
        <w:tab/>
        <w:t>Wilgotność należy określić według PN-B-06714-17 [5].</w:t>
      </w:r>
    </w:p>
    <w:p w:rsidR="00FE6DEF" w:rsidRDefault="00FE6DEF">
      <w:pPr>
        <w:pStyle w:val="tekstost"/>
        <w:spacing w:before="120"/>
      </w:pPr>
      <w:r>
        <w:rPr>
          <w:b/>
        </w:rPr>
        <w:t xml:space="preserve">6.3.4. </w:t>
      </w:r>
      <w:r>
        <w:t>Zagęszczenie podbudowy</w:t>
      </w:r>
    </w:p>
    <w:p w:rsidR="00FE6DEF" w:rsidRDefault="00FE6DEF">
      <w:pPr>
        <w:pStyle w:val="tekstost"/>
        <w:spacing w:before="120"/>
      </w:pPr>
      <w:r>
        <w:tab/>
        <w:t>Zagęszczenie każdej warstwy powinno odbywać się aż do osiągnięcia wymaganego wskaźnika zagęszczenia.</w:t>
      </w:r>
    </w:p>
    <w:p w:rsidR="00FE6DEF" w:rsidRDefault="00FE6DEF">
      <w:pPr>
        <w:pStyle w:val="tekstost"/>
      </w:pPr>
      <w: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Pr>
          <w:vertAlign w:val="superscript"/>
        </w:rPr>
        <w:t>2</w:t>
      </w:r>
      <w:r>
        <w:t>, lub według zaleceń Inżyniera.</w:t>
      </w:r>
    </w:p>
    <w:p w:rsidR="00FE6DEF" w:rsidRDefault="00FE6DEF">
      <w:pPr>
        <w:pStyle w:val="tekstost"/>
      </w:pPr>
      <w:r>
        <w:tab/>
        <w:t xml:space="preserve">Zagęszczenie podbudowy stabilizowanej mechanicznie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konstrukcyjnej podbudowy.</w:t>
      </w:r>
    </w:p>
    <w:p w:rsidR="00FE6DEF" w:rsidRDefault="00FE6DEF">
      <w:pPr>
        <w:pStyle w:val="tekstost"/>
      </w:pPr>
      <w:r>
        <w:tab/>
      </w:r>
      <w:r>
        <w:tab/>
      </w:r>
      <w:r>
        <w:tab/>
      </w:r>
      <w:r>
        <w:tab/>
      </w:r>
      <w:r>
        <w:rPr>
          <w:position w:val="-28"/>
        </w:rPr>
        <w:object w:dxaOrig="340" w:dyaOrig="680">
          <v:shape id="_x0000_i1028" type="#_x0000_t75" style="width:17.25pt;height:33.75pt" o:ole="">
            <v:imagedata r:id="rId13" o:title=""/>
          </v:shape>
          <o:OLEObject Type="Embed" ProgID="Equation.3" ShapeID="_x0000_i1028" DrawAspect="Content" ObjectID="_1635228719" r:id="rId14"/>
        </w:object>
      </w:r>
      <w:r>
        <w:t xml:space="preserve">  </w:t>
      </w:r>
      <w:r>
        <w:sym w:font="Symbol" w:char="F0A3"/>
      </w:r>
      <w:r>
        <w:t xml:space="preserve">   2,2</w:t>
      </w:r>
    </w:p>
    <w:p w:rsidR="00FE6DEF" w:rsidRDefault="00FE6DEF">
      <w:pPr>
        <w:pStyle w:val="tekstost"/>
      </w:pPr>
      <w:r>
        <w:rPr>
          <w:b/>
        </w:rPr>
        <w:t xml:space="preserve">6.3.5. </w:t>
      </w:r>
      <w:r>
        <w:t>Właściwości kruszywa</w:t>
      </w:r>
    </w:p>
    <w:p w:rsidR="00FE6DEF" w:rsidRDefault="00FE6DEF">
      <w:pPr>
        <w:pStyle w:val="tekstost"/>
        <w:spacing w:before="120"/>
      </w:pPr>
      <w:r>
        <w:tab/>
        <w:t>Badania kruszywa powinny obejmować ocenę wszystkich właściwości określonych w pkt 2.3.2.</w:t>
      </w:r>
    </w:p>
    <w:p w:rsidR="00FE6DEF" w:rsidRDefault="00FE6DEF">
      <w:pPr>
        <w:pStyle w:val="tekstost"/>
      </w:pPr>
      <w:r>
        <w:lastRenderedPageBreak/>
        <w:tab/>
        <w:t>Próbki do badań pełnych powinny być pobierane przez Wykonawcę w sposób losowy w obecności Inżyniera.</w:t>
      </w:r>
    </w:p>
    <w:p w:rsidR="00FE6DEF" w:rsidRDefault="00FE6DEF">
      <w:pPr>
        <w:pStyle w:val="Nagwek2"/>
        <w:spacing w:after="0"/>
      </w:pPr>
      <w:r>
        <w:t xml:space="preserve">6.4. Wymagania dotyczące cech geometrycznych podbudowy </w:t>
      </w:r>
    </w:p>
    <w:p w:rsidR="00FE6DEF" w:rsidRDefault="00FE6DEF">
      <w:pPr>
        <w:spacing w:before="120"/>
      </w:pPr>
      <w:r>
        <w:rPr>
          <w:b/>
        </w:rPr>
        <w:t xml:space="preserve">6.4.1. </w:t>
      </w:r>
      <w:r>
        <w:t>Częstotliwość oraz zakres pomiarów</w:t>
      </w:r>
    </w:p>
    <w:p w:rsidR="00FE6DEF" w:rsidRDefault="00FE6DEF">
      <w:pPr>
        <w:spacing w:before="120"/>
      </w:pPr>
      <w:r>
        <w:tab/>
        <w:t xml:space="preserve"> Częstotliwość oraz zakres pomiarów dotyczących cech geometrycznych podbudowy  podano w  tablicy 3.</w:t>
      </w:r>
    </w:p>
    <w:p w:rsidR="00FE6DEF" w:rsidRDefault="00FE6DEF">
      <w:pPr>
        <w:spacing w:before="120"/>
      </w:pPr>
      <w:r>
        <w:t>Tablica 3. Częstotliwość oraz zakres pomiarów wykonanej podbudowy z kruszywa</w:t>
      </w:r>
    </w:p>
    <w:p w:rsidR="00FE6DEF" w:rsidRDefault="00FE6DEF">
      <w:pPr>
        <w:spacing w:after="120"/>
      </w:pPr>
      <w:r>
        <w:tab/>
        <w:t xml:space="preserve">    stabilizowanego mechanicznie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467"/>
        <w:gridCol w:w="3479"/>
      </w:tblGrid>
      <w:tr w:rsidR="00FE6DEF">
        <w:tblPrEx>
          <w:tblCellMar>
            <w:top w:w="0" w:type="dxa"/>
            <w:bottom w:w="0" w:type="dxa"/>
          </w:tblCellMar>
        </w:tblPrEx>
        <w:tc>
          <w:tcPr>
            <w:tcW w:w="637" w:type="dxa"/>
            <w:tcBorders>
              <w:bottom w:val="double" w:sz="6" w:space="0" w:color="auto"/>
            </w:tcBorders>
          </w:tcPr>
          <w:p w:rsidR="00FE6DEF" w:rsidRDefault="00FE6DEF">
            <w:pPr>
              <w:spacing w:before="60" w:after="60"/>
              <w:ind w:right="-11"/>
              <w:jc w:val="center"/>
              <w:rPr>
                <w:b/>
              </w:rPr>
            </w:pPr>
            <w:r>
              <w:t>Lp.</w:t>
            </w:r>
          </w:p>
        </w:tc>
        <w:tc>
          <w:tcPr>
            <w:tcW w:w="3467" w:type="dxa"/>
            <w:tcBorders>
              <w:bottom w:val="double" w:sz="6" w:space="0" w:color="auto"/>
            </w:tcBorders>
          </w:tcPr>
          <w:p w:rsidR="00FE6DEF" w:rsidRDefault="00FE6DEF">
            <w:pPr>
              <w:spacing w:before="60" w:after="60"/>
              <w:ind w:right="-11"/>
              <w:jc w:val="center"/>
              <w:rPr>
                <w:b/>
              </w:rPr>
            </w:pPr>
            <w:r>
              <w:t>Wyszczególnienie badań i pomiarów</w:t>
            </w:r>
          </w:p>
        </w:tc>
        <w:tc>
          <w:tcPr>
            <w:tcW w:w="3479" w:type="dxa"/>
            <w:tcBorders>
              <w:bottom w:val="double" w:sz="6" w:space="0" w:color="auto"/>
            </w:tcBorders>
          </w:tcPr>
          <w:p w:rsidR="00FE6DEF" w:rsidRDefault="00FE6DEF">
            <w:pPr>
              <w:spacing w:before="60" w:after="60"/>
              <w:ind w:right="-11"/>
              <w:jc w:val="center"/>
              <w:rPr>
                <w:b/>
              </w:rPr>
            </w:pPr>
            <w:r>
              <w:t>Minimalna częstotliwość pomiarów</w:t>
            </w:r>
          </w:p>
        </w:tc>
      </w:tr>
      <w:tr w:rsidR="00FE6DEF">
        <w:tblPrEx>
          <w:tblCellMar>
            <w:top w:w="0" w:type="dxa"/>
            <w:bottom w:w="0" w:type="dxa"/>
          </w:tblCellMar>
        </w:tblPrEx>
        <w:tc>
          <w:tcPr>
            <w:tcW w:w="637" w:type="dxa"/>
            <w:tcBorders>
              <w:top w:val="nil"/>
            </w:tcBorders>
          </w:tcPr>
          <w:p w:rsidR="00FE6DEF" w:rsidRDefault="00FE6DEF">
            <w:pPr>
              <w:spacing w:before="60" w:after="60"/>
              <w:ind w:right="-14"/>
              <w:jc w:val="center"/>
              <w:rPr>
                <w:b/>
              </w:rPr>
            </w:pPr>
            <w:r>
              <w:t>1</w:t>
            </w:r>
          </w:p>
        </w:tc>
        <w:tc>
          <w:tcPr>
            <w:tcW w:w="3467" w:type="dxa"/>
            <w:tcBorders>
              <w:top w:val="nil"/>
            </w:tcBorders>
          </w:tcPr>
          <w:p w:rsidR="00FE6DEF" w:rsidRDefault="00FE6DEF">
            <w:pPr>
              <w:spacing w:before="60" w:after="60"/>
              <w:ind w:right="-14"/>
              <w:rPr>
                <w:b/>
              </w:rPr>
            </w:pPr>
            <w:r>
              <w:t xml:space="preserve">Szerokość podbudowy </w:t>
            </w:r>
          </w:p>
        </w:tc>
        <w:tc>
          <w:tcPr>
            <w:tcW w:w="3479" w:type="dxa"/>
            <w:tcBorders>
              <w:top w:val="nil"/>
            </w:tcBorders>
          </w:tcPr>
          <w:p w:rsidR="00FE6DEF" w:rsidRDefault="00FE6DEF">
            <w:pPr>
              <w:spacing w:before="60" w:after="60"/>
              <w:ind w:right="-14"/>
              <w:rPr>
                <w:b/>
              </w:rPr>
            </w:pPr>
            <w:r>
              <w:t>10 razy na 1 km</w:t>
            </w:r>
          </w:p>
        </w:tc>
      </w:tr>
      <w:tr w:rsidR="00FE6DEF">
        <w:tblPrEx>
          <w:tblCellMar>
            <w:top w:w="0" w:type="dxa"/>
            <w:bottom w:w="0" w:type="dxa"/>
          </w:tblCellMar>
        </w:tblPrEx>
        <w:tc>
          <w:tcPr>
            <w:tcW w:w="637" w:type="dxa"/>
          </w:tcPr>
          <w:p w:rsidR="00FE6DEF" w:rsidRDefault="00FE6DEF">
            <w:pPr>
              <w:spacing w:before="120" w:after="60"/>
              <w:ind w:right="-11"/>
              <w:jc w:val="center"/>
              <w:rPr>
                <w:b/>
              </w:rPr>
            </w:pPr>
            <w:r>
              <w:t>2</w:t>
            </w:r>
          </w:p>
        </w:tc>
        <w:tc>
          <w:tcPr>
            <w:tcW w:w="3467" w:type="dxa"/>
          </w:tcPr>
          <w:p w:rsidR="00FE6DEF" w:rsidRDefault="00FE6DEF">
            <w:pPr>
              <w:spacing w:before="120" w:after="60"/>
              <w:ind w:right="-11"/>
              <w:rPr>
                <w:b/>
              </w:rPr>
            </w:pPr>
            <w:r>
              <w:t>Równość podłużna</w:t>
            </w:r>
          </w:p>
        </w:tc>
        <w:tc>
          <w:tcPr>
            <w:tcW w:w="3479" w:type="dxa"/>
          </w:tcPr>
          <w:p w:rsidR="00FE6DEF" w:rsidRDefault="00FE6DEF">
            <w:pPr>
              <w:ind w:right="-11"/>
              <w:rPr>
                <w:b/>
              </w:rPr>
            </w:pPr>
            <w:r>
              <w:t>w sposób ciągły planografem albo co        20 m łatą na każdym pasie ruchu</w:t>
            </w:r>
          </w:p>
        </w:tc>
      </w:tr>
      <w:tr w:rsidR="00FE6DEF">
        <w:tblPrEx>
          <w:tblCellMar>
            <w:top w:w="0" w:type="dxa"/>
            <w:bottom w:w="0" w:type="dxa"/>
          </w:tblCellMar>
        </w:tblPrEx>
        <w:tc>
          <w:tcPr>
            <w:tcW w:w="637" w:type="dxa"/>
          </w:tcPr>
          <w:p w:rsidR="00FE6DEF" w:rsidRDefault="00FE6DEF">
            <w:pPr>
              <w:spacing w:before="60" w:after="60"/>
              <w:ind w:right="-14"/>
              <w:jc w:val="center"/>
              <w:rPr>
                <w:b/>
              </w:rPr>
            </w:pPr>
            <w:r>
              <w:t>3</w:t>
            </w:r>
          </w:p>
        </w:tc>
        <w:tc>
          <w:tcPr>
            <w:tcW w:w="3467" w:type="dxa"/>
          </w:tcPr>
          <w:p w:rsidR="00FE6DEF" w:rsidRDefault="00FE6DEF">
            <w:pPr>
              <w:spacing w:before="60" w:after="60"/>
              <w:ind w:right="-14"/>
              <w:rPr>
                <w:b/>
              </w:rPr>
            </w:pPr>
            <w:r>
              <w:t>Równość poprzeczna</w:t>
            </w:r>
          </w:p>
        </w:tc>
        <w:tc>
          <w:tcPr>
            <w:tcW w:w="3479" w:type="dxa"/>
          </w:tcPr>
          <w:p w:rsidR="00FE6DEF" w:rsidRDefault="00FE6DEF">
            <w:pPr>
              <w:spacing w:before="60" w:after="60"/>
              <w:ind w:right="-14"/>
              <w:rPr>
                <w:b/>
              </w:rPr>
            </w:pPr>
            <w:r>
              <w:t>10 razy na 1 km</w:t>
            </w:r>
          </w:p>
        </w:tc>
      </w:tr>
      <w:tr w:rsidR="00FE6DEF">
        <w:tblPrEx>
          <w:tblCellMar>
            <w:top w:w="0" w:type="dxa"/>
            <w:bottom w:w="0" w:type="dxa"/>
          </w:tblCellMar>
        </w:tblPrEx>
        <w:tc>
          <w:tcPr>
            <w:tcW w:w="637" w:type="dxa"/>
          </w:tcPr>
          <w:p w:rsidR="00FE6DEF" w:rsidRDefault="00FE6DEF">
            <w:pPr>
              <w:spacing w:before="60" w:after="60"/>
              <w:ind w:right="-14"/>
              <w:jc w:val="center"/>
              <w:rPr>
                <w:b/>
              </w:rPr>
            </w:pPr>
            <w:r>
              <w:t>4</w:t>
            </w:r>
          </w:p>
        </w:tc>
        <w:tc>
          <w:tcPr>
            <w:tcW w:w="3467" w:type="dxa"/>
          </w:tcPr>
          <w:p w:rsidR="00FE6DEF" w:rsidRDefault="00FE6DEF">
            <w:pPr>
              <w:spacing w:before="60" w:after="60"/>
              <w:ind w:right="-14"/>
              <w:rPr>
                <w:b/>
              </w:rPr>
            </w:pPr>
            <w:r>
              <w:t>Spadki poprzeczne*</w:t>
            </w:r>
            <w:r>
              <w:rPr>
                <w:vertAlign w:val="superscript"/>
              </w:rPr>
              <w:t>)</w:t>
            </w:r>
          </w:p>
        </w:tc>
        <w:tc>
          <w:tcPr>
            <w:tcW w:w="3479" w:type="dxa"/>
            <w:tcBorders>
              <w:bottom w:val="nil"/>
            </w:tcBorders>
          </w:tcPr>
          <w:p w:rsidR="00FE6DEF" w:rsidRDefault="00FE6DEF">
            <w:pPr>
              <w:spacing w:before="60" w:after="60"/>
              <w:ind w:right="-14"/>
              <w:rPr>
                <w:b/>
              </w:rPr>
            </w:pPr>
            <w:r>
              <w:t>10 razy na 1 km</w:t>
            </w:r>
          </w:p>
        </w:tc>
      </w:tr>
      <w:tr w:rsidR="00FE6DEF">
        <w:tblPrEx>
          <w:tblCellMar>
            <w:top w:w="0" w:type="dxa"/>
            <w:bottom w:w="0" w:type="dxa"/>
          </w:tblCellMar>
        </w:tblPrEx>
        <w:tc>
          <w:tcPr>
            <w:tcW w:w="637" w:type="dxa"/>
          </w:tcPr>
          <w:p w:rsidR="00FE6DEF" w:rsidRDefault="00FE6DEF">
            <w:pPr>
              <w:spacing w:before="60" w:after="60"/>
              <w:ind w:right="-11"/>
              <w:jc w:val="center"/>
              <w:rPr>
                <w:b/>
              </w:rPr>
            </w:pPr>
            <w:r>
              <w:t>5</w:t>
            </w:r>
          </w:p>
        </w:tc>
        <w:tc>
          <w:tcPr>
            <w:tcW w:w="3467" w:type="dxa"/>
          </w:tcPr>
          <w:p w:rsidR="00FE6DEF" w:rsidRDefault="00FE6DEF">
            <w:pPr>
              <w:spacing w:before="60" w:after="60"/>
              <w:ind w:right="-11"/>
              <w:rPr>
                <w:b/>
              </w:rPr>
            </w:pPr>
            <w:r>
              <w:t>Rzędne wysokościowe</w:t>
            </w:r>
          </w:p>
        </w:tc>
        <w:tc>
          <w:tcPr>
            <w:tcW w:w="3479" w:type="dxa"/>
            <w:tcBorders>
              <w:bottom w:val="single" w:sz="6" w:space="0" w:color="auto"/>
            </w:tcBorders>
          </w:tcPr>
          <w:p w:rsidR="00FE6DEF" w:rsidRDefault="00FE6DEF">
            <w:pPr>
              <w:spacing w:before="60" w:after="60"/>
              <w:ind w:right="-11"/>
            </w:pPr>
            <w:r>
              <w:t>co 100 m</w:t>
            </w:r>
          </w:p>
        </w:tc>
      </w:tr>
      <w:tr w:rsidR="00FE6DEF">
        <w:tblPrEx>
          <w:tblCellMar>
            <w:top w:w="0" w:type="dxa"/>
            <w:bottom w:w="0" w:type="dxa"/>
          </w:tblCellMar>
        </w:tblPrEx>
        <w:tc>
          <w:tcPr>
            <w:tcW w:w="637" w:type="dxa"/>
          </w:tcPr>
          <w:p w:rsidR="00FE6DEF" w:rsidRDefault="00FE6DEF">
            <w:pPr>
              <w:spacing w:before="60" w:after="60"/>
              <w:ind w:right="-14"/>
              <w:jc w:val="center"/>
              <w:rPr>
                <w:b/>
              </w:rPr>
            </w:pPr>
            <w:r>
              <w:t>6</w:t>
            </w:r>
          </w:p>
        </w:tc>
        <w:tc>
          <w:tcPr>
            <w:tcW w:w="3467" w:type="dxa"/>
          </w:tcPr>
          <w:p w:rsidR="00FE6DEF" w:rsidRDefault="00FE6DEF">
            <w:pPr>
              <w:spacing w:before="60" w:after="60"/>
              <w:ind w:right="-14"/>
              <w:rPr>
                <w:b/>
              </w:rPr>
            </w:pPr>
            <w:r>
              <w:t>Ukształtowanie osi w planie*</w:t>
            </w:r>
            <w:r>
              <w:rPr>
                <w:vertAlign w:val="superscript"/>
              </w:rPr>
              <w:t>)</w:t>
            </w:r>
          </w:p>
        </w:tc>
        <w:tc>
          <w:tcPr>
            <w:tcW w:w="3479" w:type="dxa"/>
            <w:tcBorders>
              <w:top w:val="nil"/>
            </w:tcBorders>
          </w:tcPr>
          <w:p w:rsidR="00FE6DEF" w:rsidRDefault="00FE6DEF">
            <w:pPr>
              <w:spacing w:before="60" w:after="60"/>
              <w:ind w:right="-11"/>
              <w:jc w:val="left"/>
              <w:rPr>
                <w:b/>
              </w:rPr>
            </w:pPr>
            <w:r>
              <w:t>co 100 m</w:t>
            </w:r>
          </w:p>
        </w:tc>
      </w:tr>
      <w:tr w:rsidR="00FE6DEF">
        <w:tblPrEx>
          <w:tblCellMar>
            <w:top w:w="0" w:type="dxa"/>
            <w:bottom w:w="0" w:type="dxa"/>
          </w:tblCellMar>
        </w:tblPrEx>
        <w:tc>
          <w:tcPr>
            <w:tcW w:w="637" w:type="dxa"/>
          </w:tcPr>
          <w:p w:rsidR="00FE6DEF" w:rsidRDefault="00FE6DEF">
            <w:pPr>
              <w:spacing w:before="60" w:after="60"/>
              <w:ind w:right="-11"/>
              <w:jc w:val="center"/>
              <w:rPr>
                <w:b/>
              </w:rPr>
            </w:pPr>
            <w:r>
              <w:t>7</w:t>
            </w:r>
          </w:p>
        </w:tc>
        <w:tc>
          <w:tcPr>
            <w:tcW w:w="3467" w:type="dxa"/>
          </w:tcPr>
          <w:p w:rsidR="00FE6DEF" w:rsidRDefault="00FE6DEF">
            <w:pPr>
              <w:spacing w:before="60" w:after="60"/>
              <w:ind w:right="-11"/>
              <w:rPr>
                <w:b/>
              </w:rPr>
            </w:pPr>
            <w:r>
              <w:t xml:space="preserve">Grubość podbudowy </w:t>
            </w:r>
          </w:p>
        </w:tc>
        <w:tc>
          <w:tcPr>
            <w:tcW w:w="3479" w:type="dxa"/>
          </w:tcPr>
          <w:p w:rsidR="00FE6DEF" w:rsidRDefault="00FE6DEF">
            <w:pPr>
              <w:spacing w:before="60"/>
              <w:ind w:right="-11"/>
            </w:pPr>
            <w:r>
              <w:t>Podczas budowy:</w:t>
            </w:r>
          </w:p>
          <w:p w:rsidR="00FE6DEF" w:rsidRDefault="00FE6DEF">
            <w:pPr>
              <w:ind w:right="-11"/>
            </w:pPr>
            <w:r>
              <w:t>w 3 punktach na każdej działce roboczej, lecz nie rzadziej niż raz na 400 m</w:t>
            </w:r>
            <w:r>
              <w:rPr>
                <w:vertAlign w:val="superscript"/>
              </w:rPr>
              <w:t>2</w:t>
            </w:r>
          </w:p>
          <w:p w:rsidR="00FE6DEF" w:rsidRDefault="00FE6DEF">
            <w:pPr>
              <w:ind w:right="-11"/>
            </w:pPr>
            <w:r>
              <w:t>Przed odbiorem:</w:t>
            </w:r>
          </w:p>
          <w:p w:rsidR="00FE6DEF" w:rsidRDefault="00FE6DEF">
            <w:pPr>
              <w:spacing w:after="60"/>
              <w:ind w:right="-11"/>
              <w:rPr>
                <w:b/>
              </w:rPr>
            </w:pPr>
            <w:r>
              <w:t>w 3 punktach, lecz nie rzadziej niż raz na 2000 m</w:t>
            </w:r>
            <w:r>
              <w:rPr>
                <w:vertAlign w:val="superscript"/>
              </w:rPr>
              <w:t>2</w:t>
            </w:r>
          </w:p>
        </w:tc>
      </w:tr>
      <w:tr w:rsidR="00FE6DEF">
        <w:tblPrEx>
          <w:tblCellMar>
            <w:top w:w="0" w:type="dxa"/>
            <w:bottom w:w="0" w:type="dxa"/>
          </w:tblCellMar>
        </w:tblPrEx>
        <w:tc>
          <w:tcPr>
            <w:tcW w:w="637" w:type="dxa"/>
          </w:tcPr>
          <w:p w:rsidR="00FE6DEF" w:rsidRDefault="00FE6DEF">
            <w:pPr>
              <w:spacing w:before="60" w:after="60"/>
              <w:ind w:right="-11"/>
              <w:jc w:val="center"/>
            </w:pPr>
            <w:r>
              <w:t>8</w:t>
            </w:r>
          </w:p>
        </w:tc>
        <w:tc>
          <w:tcPr>
            <w:tcW w:w="3467" w:type="dxa"/>
          </w:tcPr>
          <w:p w:rsidR="00FE6DEF" w:rsidRDefault="00FE6DEF">
            <w:pPr>
              <w:spacing w:before="60"/>
              <w:ind w:right="-11"/>
            </w:pPr>
            <w:r>
              <w:t>Nośność podbudowy:</w:t>
            </w:r>
          </w:p>
          <w:p w:rsidR="00FE6DEF" w:rsidRDefault="00FE6DEF">
            <w:pPr>
              <w:ind w:right="-11"/>
            </w:pPr>
            <w:r>
              <w:t>- moduł odkształcenia</w:t>
            </w:r>
          </w:p>
          <w:p w:rsidR="00FE6DEF" w:rsidRDefault="00FE6DEF">
            <w:pPr>
              <w:ind w:right="-11"/>
            </w:pPr>
          </w:p>
          <w:p w:rsidR="00FE6DEF" w:rsidRDefault="00FE6DEF">
            <w:pPr>
              <w:ind w:right="-11"/>
            </w:pPr>
            <w:r>
              <w:t>- ugięcie sprężyste</w:t>
            </w:r>
          </w:p>
          <w:p w:rsidR="00FE6DEF" w:rsidRDefault="00FE6DEF">
            <w:pPr>
              <w:ind w:right="-11"/>
            </w:pPr>
          </w:p>
        </w:tc>
        <w:tc>
          <w:tcPr>
            <w:tcW w:w="3479" w:type="dxa"/>
          </w:tcPr>
          <w:p w:rsidR="00FE6DEF" w:rsidRDefault="00FE6DEF">
            <w:pPr>
              <w:ind w:right="-11"/>
            </w:pPr>
          </w:p>
          <w:p w:rsidR="00FE6DEF" w:rsidRDefault="00FE6DEF">
            <w:pPr>
              <w:spacing w:before="60"/>
              <w:ind w:right="-11"/>
            </w:pPr>
            <w:r>
              <w:t>co najmniej w dwóch przekrojach na każde 1000 m</w:t>
            </w:r>
          </w:p>
          <w:p w:rsidR="00FE6DEF" w:rsidRDefault="00FE6DEF">
            <w:pPr>
              <w:spacing w:after="60"/>
              <w:ind w:right="-11"/>
            </w:pPr>
            <w:r>
              <w:t>co najmniej w 20 punktach na każde 1000 m</w:t>
            </w:r>
          </w:p>
        </w:tc>
      </w:tr>
    </w:tbl>
    <w:p w:rsidR="00FE6DEF" w:rsidRDefault="00FE6DEF">
      <w:pPr>
        <w:spacing w:before="120"/>
        <w:ind w:left="284" w:right="-11" w:hanging="284"/>
      </w:pPr>
      <w:r>
        <w:t>*) Dodatkowe pomiary spadków poprzecznych i ukształtowania osi w planie należy wykonać w punktach głównych łuków poziomych.</w:t>
      </w:r>
    </w:p>
    <w:p w:rsidR="00FE6DEF" w:rsidRDefault="00FE6DEF">
      <w:pPr>
        <w:keepNext/>
        <w:spacing w:before="120" w:after="120"/>
        <w:ind w:right="-11"/>
      </w:pPr>
      <w:r>
        <w:rPr>
          <w:b/>
        </w:rPr>
        <w:t xml:space="preserve">6.4.2. </w:t>
      </w:r>
      <w:r>
        <w:t xml:space="preserve">Szerokość podbudowy </w:t>
      </w:r>
    </w:p>
    <w:p w:rsidR="00FE6DEF" w:rsidRDefault="00FE6DEF">
      <w:pPr>
        <w:ind w:right="-11"/>
      </w:pPr>
      <w:r>
        <w:tab/>
        <w:t>Szerokość podbudowy nie może różnić się od szerokości projektowanej o więcej niż +10 cm, -5 cm.</w:t>
      </w:r>
    </w:p>
    <w:p w:rsidR="00FE6DEF" w:rsidRDefault="00FE6DEF">
      <w:pPr>
        <w:ind w:right="-11"/>
      </w:pPr>
      <w:r>
        <w:tab/>
        <w:t>Na jezdniach bez krawężników szerokość podbudowy powinna być większa od szerokości warstwy wyżej leżącej o co najmniej 25 cm lub o wartość wskazaną w dokumentacji projektowej.</w:t>
      </w:r>
    </w:p>
    <w:p w:rsidR="00FE6DEF" w:rsidRDefault="00FE6DEF">
      <w:pPr>
        <w:spacing w:before="120" w:after="120"/>
        <w:ind w:right="-11"/>
      </w:pPr>
      <w:r>
        <w:rPr>
          <w:b/>
        </w:rPr>
        <w:lastRenderedPageBreak/>
        <w:t xml:space="preserve">6.4.3. </w:t>
      </w:r>
      <w:r>
        <w:t xml:space="preserve">Równość podbudowy </w:t>
      </w:r>
    </w:p>
    <w:p w:rsidR="00FE6DEF" w:rsidRDefault="00FE6DEF">
      <w:pPr>
        <w:ind w:right="-11"/>
      </w:pPr>
      <w:r>
        <w:tab/>
        <w:t xml:space="preserve">Nierówności podłużne podbudowy należy mierzyć 4-metrową łatą lub planografem, zgodnie z BN-68/8931-04 [28]. </w:t>
      </w:r>
    </w:p>
    <w:p w:rsidR="00FE6DEF" w:rsidRDefault="00FE6DEF">
      <w:pPr>
        <w:ind w:right="-11"/>
      </w:pPr>
      <w:r>
        <w:tab/>
        <w:t xml:space="preserve">Nierówności poprzeczne podbudowy należy mierzyć 4-metrową łatą. </w:t>
      </w:r>
    </w:p>
    <w:p w:rsidR="00FE6DEF" w:rsidRDefault="00FE6DEF">
      <w:pPr>
        <w:ind w:right="-11"/>
      </w:pPr>
      <w:r>
        <w:tab/>
        <w:t>Nierówności podbudowy  nie mogą przekraczać:</w:t>
      </w:r>
    </w:p>
    <w:p w:rsidR="00FE6DEF" w:rsidRDefault="00FE6DEF">
      <w:pPr>
        <w:ind w:right="-11"/>
      </w:pPr>
      <w:r>
        <w:t>-  10 mm dla podbudowy zasadniczej,</w:t>
      </w:r>
    </w:p>
    <w:p w:rsidR="00FE6DEF" w:rsidRDefault="00FE6DEF">
      <w:pPr>
        <w:ind w:right="-11"/>
      </w:pPr>
      <w:r>
        <w:t>-  20 mm dla podbudowy pomocniczej.</w:t>
      </w:r>
    </w:p>
    <w:p w:rsidR="00FE6DEF" w:rsidRDefault="00FE6DEF">
      <w:pPr>
        <w:spacing w:before="120" w:after="120"/>
        <w:ind w:right="-11"/>
      </w:pPr>
      <w:r>
        <w:rPr>
          <w:b/>
        </w:rPr>
        <w:t xml:space="preserve">6.4.4. </w:t>
      </w:r>
      <w:r>
        <w:t xml:space="preserve">Spadki poprzeczne podbudowy </w:t>
      </w:r>
    </w:p>
    <w:p w:rsidR="00FE6DEF" w:rsidRDefault="00FE6DEF">
      <w:pPr>
        <w:ind w:right="-11"/>
      </w:pPr>
      <w:r>
        <w:tab/>
        <w:t xml:space="preserve">Spadki poprzeczne podbudowy na prostych i łukach powinny być zgodne z dokumentacją projektową,  z tolerancją </w:t>
      </w:r>
      <w:r>
        <w:sym w:font="Symbol" w:char="F0B1"/>
      </w:r>
      <w:r>
        <w:t xml:space="preserve"> 0,5 %.</w:t>
      </w:r>
    </w:p>
    <w:p w:rsidR="00FE6DEF" w:rsidRDefault="00FE6DEF">
      <w:pPr>
        <w:spacing w:before="120" w:after="120"/>
        <w:ind w:right="-11"/>
      </w:pPr>
      <w:r>
        <w:rPr>
          <w:b/>
        </w:rPr>
        <w:t xml:space="preserve">6.4.5. </w:t>
      </w:r>
      <w:r>
        <w:t xml:space="preserve">Rzędne wysokościowe podbudowy </w:t>
      </w:r>
    </w:p>
    <w:p w:rsidR="00FE6DEF" w:rsidRDefault="00FE6DEF">
      <w:pPr>
        <w:ind w:right="-11"/>
      </w:pPr>
      <w:r>
        <w:tab/>
        <w:t>Różnice pomiędzy rzędnymi wysokościowymi podbudowy i rzędnymi projektowanymi nie powinny przekraczać + 1 cm, -2 cm.</w:t>
      </w:r>
    </w:p>
    <w:p w:rsidR="00FE6DEF" w:rsidRDefault="00FE6DEF">
      <w:pPr>
        <w:spacing w:before="120" w:after="120"/>
        <w:ind w:right="-11"/>
      </w:pPr>
      <w:r>
        <w:rPr>
          <w:b/>
        </w:rPr>
        <w:t xml:space="preserve">6.4.6. </w:t>
      </w:r>
      <w:r>
        <w:t>Ukształtowanie osi podbudowy i ulepszonego podłoża</w:t>
      </w:r>
    </w:p>
    <w:p w:rsidR="00FE6DEF" w:rsidRDefault="00FE6DEF">
      <w:pPr>
        <w:ind w:right="-11"/>
      </w:pPr>
      <w:r>
        <w:tab/>
        <w:t xml:space="preserve">Oś podbudowy w planie nie może być przesunięta w stosunku do osi projektowanej o więcej niż </w:t>
      </w:r>
      <w:r>
        <w:sym w:font="Symbol" w:char="F0B1"/>
      </w:r>
      <w:r>
        <w:t xml:space="preserve"> 5 cm.</w:t>
      </w:r>
    </w:p>
    <w:p w:rsidR="00FE6DEF" w:rsidRDefault="00FE6DEF">
      <w:pPr>
        <w:spacing w:before="120" w:after="120"/>
        <w:ind w:right="-11"/>
      </w:pPr>
      <w:r>
        <w:rPr>
          <w:b/>
        </w:rPr>
        <w:t xml:space="preserve">6.4.7. </w:t>
      </w:r>
      <w:r>
        <w:t>Grubość podbudowy i ulepszonego podłoża</w:t>
      </w:r>
    </w:p>
    <w:p w:rsidR="00FE6DEF" w:rsidRDefault="00FE6DEF">
      <w:pPr>
        <w:ind w:right="-11"/>
      </w:pPr>
      <w:r>
        <w:tab/>
        <w:t>Grubość podbudowy nie może się  różnić od grubości projektowanej o więcej niż:</w:t>
      </w:r>
    </w:p>
    <w:p w:rsidR="00FE6DEF" w:rsidRDefault="00FE6DEF">
      <w:pPr>
        <w:ind w:right="-11"/>
      </w:pPr>
      <w:r>
        <w:t xml:space="preserve">- dla podbudowy zasadniczej  </w:t>
      </w:r>
      <w:r>
        <w:sym w:font="Symbol" w:char="F0B1"/>
      </w:r>
      <w:r>
        <w:t xml:space="preserve"> 10%,</w:t>
      </w:r>
    </w:p>
    <w:p w:rsidR="00FE6DEF" w:rsidRDefault="00FE6DEF">
      <w:pPr>
        <w:pStyle w:val="tekstost"/>
      </w:pPr>
      <w:r>
        <w:t>- dla podbudowy pomocniczej +10%, -15%.</w:t>
      </w:r>
    </w:p>
    <w:p w:rsidR="00FE6DEF" w:rsidRDefault="00FE6DEF">
      <w:pPr>
        <w:pStyle w:val="tekstost"/>
        <w:spacing w:before="120"/>
      </w:pPr>
      <w:r>
        <w:rPr>
          <w:b/>
        </w:rPr>
        <w:t xml:space="preserve">6.4.8. </w:t>
      </w:r>
      <w:r>
        <w:t>Nośność podbudowy</w:t>
      </w:r>
    </w:p>
    <w:p w:rsidR="00FE6DEF" w:rsidRDefault="00FE6DEF" w:rsidP="00A152F8">
      <w:pPr>
        <w:pStyle w:val="tekstost"/>
        <w:numPr>
          <w:ilvl w:val="0"/>
          <w:numId w:val="1"/>
        </w:numPr>
        <w:spacing w:before="120"/>
      </w:pPr>
      <w:r>
        <w:t>moduł odkształcenia wg BN-64/8931-02 [27] powinien być zgodny z podanym w tablicy 4,</w:t>
      </w:r>
    </w:p>
    <w:p w:rsidR="00FE6DEF" w:rsidRDefault="00FE6DEF" w:rsidP="00A152F8">
      <w:pPr>
        <w:pStyle w:val="tekstost"/>
        <w:numPr>
          <w:ilvl w:val="0"/>
          <w:numId w:val="1"/>
        </w:numPr>
        <w:ind w:left="284" w:hanging="284"/>
      </w:pPr>
      <w:r>
        <w:t>ugięcie sprężyste wg BN-70/8931-06 [29] powinno być zgodne z podanym w tablicy 4.</w:t>
      </w:r>
    </w:p>
    <w:p w:rsidR="00FE6DEF" w:rsidRDefault="00FE6DEF">
      <w:pPr>
        <w:pStyle w:val="tekstost"/>
        <w:spacing w:before="240" w:after="120"/>
      </w:pPr>
      <w:r>
        <w:t>Tablica 4. Cechy podbudowy</w:t>
      </w:r>
    </w:p>
    <w:tbl>
      <w:tblPr>
        <w:tblW w:w="0" w:type="auto"/>
        <w:tblLayout w:type="fixed"/>
        <w:tblCellMar>
          <w:left w:w="70" w:type="dxa"/>
          <w:right w:w="70" w:type="dxa"/>
        </w:tblCellMar>
        <w:tblLook w:val="0000"/>
      </w:tblPr>
      <w:tblGrid>
        <w:gridCol w:w="1204"/>
        <w:gridCol w:w="1276"/>
        <w:gridCol w:w="1257"/>
        <w:gridCol w:w="1295"/>
        <w:gridCol w:w="19"/>
        <w:gridCol w:w="1228"/>
        <w:gridCol w:w="1231"/>
      </w:tblGrid>
      <w:tr w:rsidR="00FE6DEF">
        <w:tblPrEx>
          <w:tblCellMar>
            <w:top w:w="0" w:type="dxa"/>
            <w:bottom w:w="0" w:type="dxa"/>
          </w:tblCellMar>
        </w:tblPrEx>
        <w:tc>
          <w:tcPr>
            <w:tcW w:w="1204" w:type="dxa"/>
            <w:tcBorders>
              <w:top w:val="single" w:sz="6" w:space="0" w:color="auto"/>
              <w:left w:val="single" w:sz="6" w:space="0" w:color="auto"/>
            </w:tcBorders>
          </w:tcPr>
          <w:p w:rsidR="00FE6DEF" w:rsidRDefault="00FE6DEF">
            <w:pPr>
              <w:pStyle w:val="tekstost"/>
              <w:jc w:val="center"/>
            </w:pPr>
          </w:p>
        </w:tc>
        <w:tc>
          <w:tcPr>
            <w:tcW w:w="6306" w:type="dxa"/>
            <w:gridSpan w:val="6"/>
            <w:tcBorders>
              <w:top w:val="single" w:sz="6" w:space="0" w:color="auto"/>
              <w:left w:val="single" w:sz="6" w:space="0" w:color="auto"/>
              <w:bottom w:val="single" w:sz="6" w:space="0" w:color="auto"/>
              <w:right w:val="single" w:sz="6" w:space="0" w:color="auto"/>
            </w:tcBorders>
          </w:tcPr>
          <w:p w:rsidR="00FE6DEF" w:rsidRDefault="00FE6DEF">
            <w:pPr>
              <w:pStyle w:val="tekstost"/>
              <w:jc w:val="center"/>
            </w:pPr>
            <w:r>
              <w:t>Wymagane cechy podbudowy</w:t>
            </w:r>
          </w:p>
        </w:tc>
      </w:tr>
      <w:tr w:rsidR="00FE6DEF">
        <w:tblPrEx>
          <w:tblCellMar>
            <w:top w:w="0" w:type="dxa"/>
            <w:bottom w:w="0" w:type="dxa"/>
          </w:tblCellMar>
        </w:tblPrEx>
        <w:tc>
          <w:tcPr>
            <w:tcW w:w="1204" w:type="dxa"/>
            <w:tcBorders>
              <w:left w:val="single" w:sz="6" w:space="0" w:color="auto"/>
            </w:tcBorders>
          </w:tcPr>
          <w:p w:rsidR="00FE6DEF" w:rsidRDefault="00FE6DEF">
            <w:pPr>
              <w:jc w:val="center"/>
            </w:pPr>
            <w:r>
              <w:t>Podbudowa</w:t>
            </w:r>
          </w:p>
          <w:p w:rsidR="00FE6DEF" w:rsidRDefault="00FE6DEF">
            <w:pPr>
              <w:jc w:val="center"/>
            </w:pPr>
            <w:r>
              <w:t>z kruszywa o wskaźniku w</w:t>
            </w:r>
            <w:r>
              <w:rPr>
                <w:vertAlign w:val="subscript"/>
              </w:rPr>
              <w:t>noś</w:t>
            </w:r>
            <w:r>
              <w:t xml:space="preserve"> nie mniejszym </w:t>
            </w:r>
          </w:p>
        </w:tc>
        <w:tc>
          <w:tcPr>
            <w:tcW w:w="1276" w:type="dxa"/>
            <w:tcBorders>
              <w:top w:val="single" w:sz="6" w:space="0" w:color="auto"/>
              <w:left w:val="single" w:sz="6" w:space="0" w:color="auto"/>
              <w:right w:val="single" w:sz="6" w:space="0" w:color="auto"/>
            </w:tcBorders>
          </w:tcPr>
          <w:p w:rsidR="00FE6DEF" w:rsidRDefault="00FE6DEF">
            <w:pPr>
              <w:jc w:val="center"/>
            </w:pPr>
          </w:p>
          <w:p w:rsidR="00FE6DEF" w:rsidRDefault="00FE6DEF">
            <w:pPr>
              <w:jc w:val="center"/>
            </w:pPr>
            <w:r>
              <w:t>Wskaźnik zagęszczenia I</w:t>
            </w:r>
            <w:r>
              <w:rPr>
                <w:vertAlign w:val="subscript"/>
              </w:rPr>
              <w:t>S</w:t>
            </w:r>
            <w:r>
              <w:t xml:space="preserve">   nie</w:t>
            </w:r>
          </w:p>
          <w:p w:rsidR="00FE6DEF" w:rsidRDefault="00FE6DEF">
            <w:pPr>
              <w:jc w:val="center"/>
            </w:pPr>
            <w:r>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FE6DEF" w:rsidRDefault="00FE6DEF">
            <w:pPr>
              <w:jc w:val="center"/>
            </w:pPr>
          </w:p>
          <w:p w:rsidR="00FE6DEF" w:rsidRDefault="00FE6DEF">
            <w:pPr>
              <w:spacing w:before="120"/>
              <w:jc w:val="center"/>
            </w:pPr>
            <w:r>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tcPr>
          <w:p w:rsidR="00FE6DEF" w:rsidRDefault="00FE6DEF">
            <w:pPr>
              <w:spacing w:before="180"/>
              <w:jc w:val="center"/>
            </w:pPr>
            <w:r>
              <w:t>Minimalny moduł odkształ-cenia mierzony płytą o średnicy 30 cm, MPa</w:t>
            </w:r>
          </w:p>
        </w:tc>
      </w:tr>
      <w:tr w:rsidR="00FE6DEF">
        <w:tblPrEx>
          <w:tblCellMar>
            <w:top w:w="0" w:type="dxa"/>
            <w:bottom w:w="0" w:type="dxa"/>
          </w:tblCellMar>
        </w:tblPrEx>
        <w:tc>
          <w:tcPr>
            <w:tcW w:w="1204" w:type="dxa"/>
            <w:tcBorders>
              <w:left w:val="single" w:sz="6" w:space="0" w:color="auto"/>
              <w:bottom w:val="double" w:sz="6" w:space="0" w:color="auto"/>
              <w:right w:val="single" w:sz="6" w:space="0" w:color="auto"/>
            </w:tcBorders>
          </w:tcPr>
          <w:p w:rsidR="00FE6DEF" w:rsidRDefault="00FE6DEF">
            <w:pPr>
              <w:jc w:val="center"/>
            </w:pPr>
            <w:r>
              <w:t>niż,   %</w:t>
            </w:r>
          </w:p>
        </w:tc>
        <w:tc>
          <w:tcPr>
            <w:tcW w:w="1276" w:type="dxa"/>
            <w:tcBorders>
              <w:left w:val="single" w:sz="6" w:space="0" w:color="auto"/>
              <w:bottom w:val="double" w:sz="6" w:space="0" w:color="auto"/>
              <w:right w:val="single" w:sz="6" w:space="0" w:color="auto"/>
            </w:tcBorders>
          </w:tcPr>
          <w:p w:rsidR="00FE6DEF" w:rsidRDefault="00FE6DEF">
            <w:pPr>
              <w:jc w:val="center"/>
            </w:pPr>
          </w:p>
        </w:tc>
        <w:tc>
          <w:tcPr>
            <w:tcW w:w="1257" w:type="dxa"/>
            <w:tcBorders>
              <w:left w:val="single" w:sz="6" w:space="0" w:color="auto"/>
              <w:bottom w:val="double" w:sz="6" w:space="0" w:color="auto"/>
              <w:right w:val="single" w:sz="6" w:space="0" w:color="auto"/>
            </w:tcBorders>
          </w:tcPr>
          <w:p w:rsidR="00FE6DEF" w:rsidRDefault="00FE6DEF">
            <w:pPr>
              <w:spacing w:before="60"/>
              <w:jc w:val="center"/>
            </w:pPr>
            <w:r>
              <w:t>40 kN</w:t>
            </w:r>
          </w:p>
        </w:tc>
        <w:tc>
          <w:tcPr>
            <w:tcW w:w="1314" w:type="dxa"/>
            <w:gridSpan w:val="2"/>
            <w:tcBorders>
              <w:left w:val="single" w:sz="6" w:space="0" w:color="auto"/>
              <w:bottom w:val="double" w:sz="6" w:space="0" w:color="auto"/>
              <w:right w:val="single" w:sz="6" w:space="0" w:color="auto"/>
            </w:tcBorders>
          </w:tcPr>
          <w:p w:rsidR="00FE6DEF" w:rsidRDefault="00FE6DEF">
            <w:pPr>
              <w:spacing w:before="60"/>
              <w:jc w:val="center"/>
            </w:pPr>
            <w:r>
              <w:t>50 kN</w:t>
            </w:r>
          </w:p>
        </w:tc>
        <w:tc>
          <w:tcPr>
            <w:tcW w:w="1228" w:type="dxa"/>
            <w:tcBorders>
              <w:left w:val="single" w:sz="6" w:space="0" w:color="auto"/>
              <w:bottom w:val="double" w:sz="6" w:space="0" w:color="auto"/>
              <w:right w:val="single" w:sz="6" w:space="0" w:color="auto"/>
            </w:tcBorders>
          </w:tcPr>
          <w:p w:rsidR="00FE6DEF" w:rsidRDefault="00FE6DEF">
            <w:pPr>
              <w:jc w:val="center"/>
              <w:rPr>
                <w:sz w:val="16"/>
              </w:rPr>
            </w:pPr>
            <w:r>
              <w:rPr>
                <w:sz w:val="16"/>
              </w:rPr>
              <w:t>od pierwszego obciążenia E</w:t>
            </w:r>
            <w:r>
              <w:rPr>
                <w:sz w:val="16"/>
                <w:vertAlign w:val="subscript"/>
              </w:rPr>
              <w:t>1</w:t>
            </w:r>
          </w:p>
        </w:tc>
        <w:tc>
          <w:tcPr>
            <w:tcW w:w="1228" w:type="dxa"/>
            <w:tcBorders>
              <w:left w:val="single" w:sz="6" w:space="0" w:color="auto"/>
              <w:bottom w:val="double" w:sz="6" w:space="0" w:color="auto"/>
              <w:right w:val="single" w:sz="6" w:space="0" w:color="auto"/>
            </w:tcBorders>
          </w:tcPr>
          <w:p w:rsidR="00FE6DEF" w:rsidRDefault="00FE6DEF">
            <w:pPr>
              <w:jc w:val="center"/>
              <w:rPr>
                <w:sz w:val="16"/>
              </w:rPr>
            </w:pPr>
            <w:r>
              <w:rPr>
                <w:sz w:val="16"/>
              </w:rPr>
              <w:t>od drugiego obciążenia E</w:t>
            </w:r>
            <w:r>
              <w:rPr>
                <w:sz w:val="16"/>
                <w:vertAlign w:val="subscript"/>
              </w:rPr>
              <w:t>2</w:t>
            </w:r>
          </w:p>
        </w:tc>
      </w:tr>
      <w:tr w:rsidR="00FE6DEF">
        <w:tblPrEx>
          <w:tblCellMar>
            <w:top w:w="0" w:type="dxa"/>
            <w:bottom w:w="0" w:type="dxa"/>
          </w:tblCellMar>
        </w:tblPrEx>
        <w:tc>
          <w:tcPr>
            <w:tcW w:w="1204" w:type="dxa"/>
            <w:tcBorders>
              <w:left w:val="single" w:sz="6" w:space="0" w:color="auto"/>
              <w:bottom w:val="single" w:sz="6" w:space="0" w:color="auto"/>
              <w:right w:val="single" w:sz="6" w:space="0" w:color="auto"/>
            </w:tcBorders>
          </w:tcPr>
          <w:p w:rsidR="00FE6DEF" w:rsidRDefault="00FE6DEF">
            <w:pPr>
              <w:spacing w:before="60"/>
              <w:jc w:val="center"/>
            </w:pPr>
            <w:r>
              <w:t>60</w:t>
            </w:r>
          </w:p>
          <w:p w:rsidR="00FE6DEF" w:rsidRDefault="00FE6DEF">
            <w:pPr>
              <w:jc w:val="center"/>
            </w:pPr>
            <w:r>
              <w:t>80</w:t>
            </w:r>
          </w:p>
          <w:p w:rsidR="00FE6DEF" w:rsidRDefault="00FE6DEF">
            <w:pPr>
              <w:spacing w:after="60"/>
              <w:jc w:val="center"/>
            </w:pPr>
            <w:r>
              <w:t>120</w:t>
            </w:r>
          </w:p>
        </w:tc>
        <w:tc>
          <w:tcPr>
            <w:tcW w:w="1276" w:type="dxa"/>
            <w:tcBorders>
              <w:left w:val="single" w:sz="6" w:space="0" w:color="auto"/>
              <w:bottom w:val="single" w:sz="6" w:space="0" w:color="auto"/>
              <w:right w:val="single" w:sz="6" w:space="0" w:color="auto"/>
            </w:tcBorders>
          </w:tcPr>
          <w:p w:rsidR="00FE6DEF" w:rsidRDefault="00FE6DEF">
            <w:pPr>
              <w:spacing w:before="60"/>
              <w:jc w:val="center"/>
            </w:pPr>
            <w:r>
              <w:t>1,0</w:t>
            </w:r>
          </w:p>
          <w:p w:rsidR="00FE6DEF" w:rsidRDefault="00FE6DEF">
            <w:pPr>
              <w:jc w:val="center"/>
            </w:pPr>
            <w:r>
              <w:t>1,0</w:t>
            </w:r>
          </w:p>
          <w:p w:rsidR="00FE6DEF" w:rsidRDefault="00FE6DEF">
            <w:pPr>
              <w:jc w:val="center"/>
            </w:pPr>
            <w:r>
              <w:t>1,03</w:t>
            </w:r>
          </w:p>
        </w:tc>
        <w:tc>
          <w:tcPr>
            <w:tcW w:w="1257" w:type="dxa"/>
            <w:tcBorders>
              <w:left w:val="single" w:sz="6" w:space="0" w:color="auto"/>
              <w:bottom w:val="single" w:sz="6" w:space="0" w:color="auto"/>
              <w:right w:val="single" w:sz="6" w:space="0" w:color="auto"/>
            </w:tcBorders>
          </w:tcPr>
          <w:p w:rsidR="00FE6DEF" w:rsidRDefault="00FE6DEF">
            <w:pPr>
              <w:spacing w:before="60"/>
              <w:jc w:val="center"/>
            </w:pPr>
            <w:r>
              <w:t>1,40</w:t>
            </w:r>
          </w:p>
          <w:p w:rsidR="00FE6DEF" w:rsidRDefault="00FE6DEF">
            <w:pPr>
              <w:jc w:val="center"/>
            </w:pPr>
            <w:r>
              <w:t>1,25</w:t>
            </w:r>
          </w:p>
          <w:p w:rsidR="00FE6DEF" w:rsidRDefault="00FE6DEF">
            <w:pPr>
              <w:jc w:val="center"/>
            </w:pPr>
            <w:r>
              <w:t>1,10</w:t>
            </w:r>
          </w:p>
        </w:tc>
        <w:tc>
          <w:tcPr>
            <w:tcW w:w="1314" w:type="dxa"/>
            <w:gridSpan w:val="2"/>
            <w:tcBorders>
              <w:left w:val="single" w:sz="6" w:space="0" w:color="auto"/>
              <w:bottom w:val="single" w:sz="6" w:space="0" w:color="auto"/>
              <w:right w:val="single" w:sz="6" w:space="0" w:color="auto"/>
            </w:tcBorders>
          </w:tcPr>
          <w:p w:rsidR="00FE6DEF" w:rsidRDefault="00FE6DEF">
            <w:pPr>
              <w:spacing w:before="60"/>
              <w:jc w:val="center"/>
            </w:pPr>
            <w:r>
              <w:t>1,60</w:t>
            </w:r>
          </w:p>
          <w:p w:rsidR="00FE6DEF" w:rsidRDefault="00FE6DEF">
            <w:pPr>
              <w:jc w:val="center"/>
            </w:pPr>
            <w:r>
              <w:t>1,40</w:t>
            </w:r>
          </w:p>
          <w:p w:rsidR="00FE6DEF" w:rsidRDefault="00FE6DEF">
            <w:pPr>
              <w:jc w:val="center"/>
            </w:pPr>
            <w:r>
              <w:t>1,20</w:t>
            </w:r>
          </w:p>
        </w:tc>
        <w:tc>
          <w:tcPr>
            <w:tcW w:w="1228" w:type="dxa"/>
            <w:tcBorders>
              <w:left w:val="single" w:sz="6" w:space="0" w:color="auto"/>
              <w:bottom w:val="single" w:sz="6" w:space="0" w:color="auto"/>
              <w:right w:val="single" w:sz="6" w:space="0" w:color="auto"/>
            </w:tcBorders>
          </w:tcPr>
          <w:p w:rsidR="00FE6DEF" w:rsidRDefault="00FE6DEF">
            <w:pPr>
              <w:spacing w:before="60"/>
              <w:jc w:val="center"/>
            </w:pPr>
            <w:r>
              <w:t>60</w:t>
            </w:r>
          </w:p>
          <w:p w:rsidR="00FE6DEF" w:rsidRDefault="00FE6DEF">
            <w:pPr>
              <w:jc w:val="center"/>
            </w:pPr>
            <w:r>
              <w:t>80</w:t>
            </w:r>
          </w:p>
          <w:p w:rsidR="00FE6DEF" w:rsidRDefault="00FE6DEF">
            <w:pPr>
              <w:jc w:val="center"/>
            </w:pPr>
            <w:r>
              <w:t>100</w:t>
            </w:r>
          </w:p>
        </w:tc>
        <w:tc>
          <w:tcPr>
            <w:tcW w:w="1228" w:type="dxa"/>
            <w:tcBorders>
              <w:left w:val="single" w:sz="6" w:space="0" w:color="auto"/>
              <w:bottom w:val="single" w:sz="6" w:space="0" w:color="auto"/>
              <w:right w:val="single" w:sz="6" w:space="0" w:color="auto"/>
            </w:tcBorders>
          </w:tcPr>
          <w:p w:rsidR="00FE6DEF" w:rsidRDefault="00FE6DEF">
            <w:pPr>
              <w:spacing w:before="60"/>
              <w:jc w:val="center"/>
            </w:pPr>
            <w:r>
              <w:t>120</w:t>
            </w:r>
          </w:p>
          <w:p w:rsidR="00FE6DEF" w:rsidRDefault="00FE6DEF">
            <w:pPr>
              <w:jc w:val="center"/>
            </w:pPr>
            <w:r>
              <w:t>140</w:t>
            </w:r>
          </w:p>
          <w:p w:rsidR="00FE6DEF" w:rsidRDefault="00FE6DEF">
            <w:pPr>
              <w:jc w:val="center"/>
            </w:pPr>
            <w:r>
              <w:t>180</w:t>
            </w:r>
          </w:p>
        </w:tc>
      </w:tr>
    </w:tbl>
    <w:p w:rsidR="00FE6DEF" w:rsidRDefault="00FE6DEF"/>
    <w:p w:rsidR="00FE6DEF" w:rsidRDefault="00FE6DEF">
      <w:pPr>
        <w:pStyle w:val="Nagwek2"/>
      </w:pPr>
      <w:r>
        <w:lastRenderedPageBreak/>
        <w:t xml:space="preserve">6.5. Zasady postępowania z wadliwie wykonanymi odcinkami podbudowy </w:t>
      </w:r>
    </w:p>
    <w:p w:rsidR="00FE6DEF" w:rsidRDefault="00FE6DEF">
      <w:pPr>
        <w:spacing w:after="120"/>
      </w:pPr>
      <w:r>
        <w:rPr>
          <w:b/>
        </w:rPr>
        <w:t xml:space="preserve">6.5.1. </w:t>
      </w:r>
      <w:r>
        <w:t xml:space="preserve">Niewłaściwe cechy geometryczne podbudowy </w:t>
      </w:r>
    </w:p>
    <w:p w:rsidR="00FE6DEF" w:rsidRDefault="00FE6DEF">
      <w: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FE6DEF" w:rsidRDefault="00FE6DEF">
      <w: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FE6DEF" w:rsidRDefault="00FE6DEF">
      <w:pPr>
        <w:spacing w:before="120"/>
      </w:pPr>
      <w:r>
        <w:rPr>
          <w:b/>
        </w:rPr>
        <w:t xml:space="preserve">6.5.2. </w:t>
      </w:r>
      <w:r>
        <w:t xml:space="preserve">Niewłaściwa grubość podbudowy </w:t>
      </w:r>
    </w:p>
    <w:p w:rsidR="00FE6DEF" w:rsidRDefault="00FE6DEF">
      <w:pPr>
        <w:spacing w:before="120"/>
      </w:pPr>
      <w: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FE6DEF" w:rsidRDefault="00FE6DEF">
      <w:pPr>
        <w:ind w:firstLine="709"/>
      </w:pPr>
      <w:r>
        <w:t>Roboty te Wykonawca wykona na własny koszt. Po wykonaniu tych robót nastąpi ponowny pomiar i ocena grubości warstwy, według wyżej podanych zasad, na koszt Wykonawcy.</w:t>
      </w:r>
    </w:p>
    <w:p w:rsidR="00FE6DEF" w:rsidRDefault="00FE6DEF">
      <w:pPr>
        <w:spacing w:before="120"/>
      </w:pPr>
      <w:r>
        <w:rPr>
          <w:b/>
        </w:rPr>
        <w:t xml:space="preserve">6.5.3. </w:t>
      </w:r>
      <w:r>
        <w:t xml:space="preserve">Niewłaściwa nośność podbudowy </w:t>
      </w:r>
    </w:p>
    <w:p w:rsidR="00FE6DEF" w:rsidRDefault="00FE6DEF">
      <w:pPr>
        <w:spacing w:before="120"/>
      </w:pPr>
      <w:r>
        <w:tab/>
        <w:t>Jeżeli nośność podbudowy będzie mniejsza od wymaganej, to Wykonawca wykona wszelkie roboty niezbędne do zapewnienia wymaganej nośności, zalecone przez Inżyniera.</w:t>
      </w:r>
    </w:p>
    <w:p w:rsidR="00FE6DEF" w:rsidRDefault="00FE6DEF">
      <w:r>
        <w:tab/>
        <w:t>Koszty tych dodatkowych robót poniesie Wykonawca podbudowy tylko wtedy, gdy zaniżenie nośności podbudowy wynikło z niewłaściwego wykonania robót przez Wykonawcę podbudowy.</w:t>
      </w:r>
    </w:p>
    <w:p w:rsidR="00FE6DEF" w:rsidRDefault="00FE6DEF">
      <w:pPr>
        <w:pStyle w:val="Nagwek1"/>
      </w:pPr>
      <w:bookmarkStart w:id="94" w:name="_Toc418394443"/>
      <w:bookmarkStart w:id="95" w:name="_Toc423845944"/>
      <w:r>
        <w:t>7. OBMIAR ROBÓT</w:t>
      </w:r>
      <w:bookmarkEnd w:id="94"/>
      <w:bookmarkEnd w:id="95"/>
    </w:p>
    <w:p w:rsidR="00FE6DEF" w:rsidRDefault="00FE6DEF">
      <w:pPr>
        <w:pStyle w:val="Nagwek2"/>
      </w:pPr>
      <w:r>
        <w:t>7.1. Ogólne zasady obmiaru robót</w:t>
      </w:r>
    </w:p>
    <w:p w:rsidR="00FE6DEF" w:rsidRDefault="00FE6DEF">
      <w:pPr>
        <w:ind w:right="-11"/>
      </w:pPr>
      <w:r>
        <w:tab/>
        <w:t>Ogólne zasady obmiaru robót podano w OST D-M-00.00.00 „Wymagania ogólne” pkt 7.</w:t>
      </w:r>
    </w:p>
    <w:p w:rsidR="00FE6DEF" w:rsidRDefault="00FE6DEF">
      <w:pPr>
        <w:pStyle w:val="Nagwek2"/>
      </w:pPr>
      <w:r>
        <w:t>7.2. Jednostka obmiarowa</w:t>
      </w:r>
    </w:p>
    <w:p w:rsidR="00FE6DEF" w:rsidRDefault="00FE6DEF">
      <w:pPr>
        <w:ind w:right="-11"/>
      </w:pPr>
      <w:r>
        <w:tab/>
        <w:t>Jednostką obmiarową jest  m</w:t>
      </w:r>
      <w:r>
        <w:rPr>
          <w:vertAlign w:val="superscript"/>
        </w:rPr>
        <w:t>2</w:t>
      </w:r>
      <w:r>
        <w:t xml:space="preserve"> (metr kwadratowy) podbudowy  z kruszywa stabilizowanego mechanicznie.</w:t>
      </w:r>
    </w:p>
    <w:p w:rsidR="00FE6DEF" w:rsidRDefault="00FE6DEF">
      <w:pPr>
        <w:pStyle w:val="Nagwek1"/>
      </w:pPr>
      <w:bookmarkStart w:id="96" w:name="_Toc418394444"/>
      <w:bookmarkStart w:id="97" w:name="_Toc423845945"/>
      <w:r>
        <w:t>8. ODBIÓR ROBÓT</w:t>
      </w:r>
      <w:bookmarkEnd w:id="96"/>
      <w:bookmarkEnd w:id="97"/>
    </w:p>
    <w:p w:rsidR="00FE6DEF" w:rsidRDefault="00FE6DEF">
      <w:pPr>
        <w:ind w:right="-11"/>
      </w:pPr>
      <w:r>
        <w:tab/>
        <w:t>Ogólne zasady odbioru robót podano w OST D-M-00.00.00 „Wymagania ogólne” pkt 8.</w:t>
      </w:r>
    </w:p>
    <w:p w:rsidR="00FE6DEF" w:rsidRDefault="00FE6DEF">
      <w:pPr>
        <w:ind w:right="-11"/>
      </w:pPr>
      <w:r>
        <w:lastRenderedPageBreak/>
        <w:tab/>
        <w:t>Roboty uznaje się za zgodne z dokumentacją projektową, SST i wymaganiami Inżyniera, jeżeli wszystkie pomiary i badania z zachowaniem tolerancji wg pkt 6 dały wyniki pozytywne.</w:t>
      </w:r>
    </w:p>
    <w:p w:rsidR="00FE6DEF" w:rsidRDefault="00FE6DEF">
      <w:pPr>
        <w:pStyle w:val="Nagwek1"/>
      </w:pPr>
      <w:bookmarkStart w:id="98" w:name="_Toc418394445"/>
      <w:bookmarkStart w:id="99" w:name="_Toc423845946"/>
      <w:r>
        <w:t>9. PODSTAWA PŁATNOŚCI</w:t>
      </w:r>
      <w:bookmarkEnd w:id="98"/>
      <w:bookmarkEnd w:id="99"/>
    </w:p>
    <w:p w:rsidR="00FE6DEF" w:rsidRDefault="00FE6DEF">
      <w:pPr>
        <w:pStyle w:val="Nagwek2"/>
      </w:pPr>
      <w:r>
        <w:t>9.1. Ogólne ustalenia dotyczące podstawy płatności</w:t>
      </w:r>
    </w:p>
    <w:p w:rsidR="00FE6DEF" w:rsidRDefault="00FE6DEF">
      <w:pPr>
        <w:ind w:right="-11"/>
      </w:pPr>
      <w:r>
        <w:rPr>
          <w:b/>
        </w:rPr>
        <w:tab/>
      </w:r>
      <w:r>
        <w:t>Ogólne ustalenia dotyczące podstawy płatności podano w OST D-M-00.00.00 „Wymagania ogólne” pkt 9.</w:t>
      </w:r>
    </w:p>
    <w:p w:rsidR="00FE6DEF" w:rsidRDefault="00FE6DEF">
      <w:pPr>
        <w:pStyle w:val="Nagwek2"/>
      </w:pPr>
      <w:r>
        <w:t>9.2. Cena jednostki obmiarowej</w:t>
      </w:r>
    </w:p>
    <w:p w:rsidR="00FE6DEF" w:rsidRDefault="00FE6DEF">
      <w:r>
        <w:tab/>
        <w:t>Zakres czynności objętych ceną jednostkową 1 m</w:t>
      </w:r>
      <w:r>
        <w:rPr>
          <w:vertAlign w:val="superscript"/>
        </w:rPr>
        <w:t>2</w:t>
      </w:r>
      <w:r>
        <w:t xml:space="preserve"> podbudowy z kruszywa stabilizowanego mechanicznie, podano w OST:</w:t>
      </w:r>
    </w:p>
    <w:p w:rsidR="00FE6DEF" w:rsidRDefault="00FE6DEF">
      <w:r>
        <w:t>D-04.04.01 Podbudowa z kruszywa naturalnego stabilizowanego mechanicznie,</w:t>
      </w:r>
    </w:p>
    <w:p w:rsidR="00FE6DEF" w:rsidRDefault="00FE6DEF">
      <w:r>
        <w:t>D-04.04.02 Podbudowa z kruszywa łamanego stabilizowanego mechanicznie,</w:t>
      </w:r>
    </w:p>
    <w:p w:rsidR="00FE6DEF" w:rsidRDefault="00FE6DEF">
      <w:r>
        <w:t>D-04.04.03 Podbudowa z żużla wielkopiecowego stabilizowanego mechanicznie.</w:t>
      </w:r>
    </w:p>
    <w:p w:rsidR="00FE6DEF" w:rsidRDefault="00FE6DEF">
      <w:pPr>
        <w:pStyle w:val="Nagwek1"/>
      </w:pPr>
      <w:r>
        <w:t>10. przepisy związane</w:t>
      </w:r>
    </w:p>
    <w:p w:rsidR="00FE6DEF" w:rsidRDefault="00FE6DEF">
      <w:pPr>
        <w:pStyle w:val="Nagwek2"/>
      </w:pPr>
      <w:r>
        <w:t>10.1. Normy</w:t>
      </w:r>
    </w:p>
    <w:tbl>
      <w:tblPr>
        <w:tblW w:w="0" w:type="auto"/>
        <w:tblLayout w:type="fixed"/>
        <w:tblCellMar>
          <w:left w:w="70" w:type="dxa"/>
          <w:right w:w="70" w:type="dxa"/>
        </w:tblCellMar>
        <w:tblLook w:val="0000"/>
      </w:tblPr>
      <w:tblGrid>
        <w:gridCol w:w="637"/>
        <w:gridCol w:w="1701"/>
        <w:gridCol w:w="5171"/>
      </w:tblGrid>
      <w:tr w:rsidR="00FE6DEF">
        <w:tblPrEx>
          <w:tblCellMar>
            <w:top w:w="0" w:type="dxa"/>
            <w:bottom w:w="0" w:type="dxa"/>
          </w:tblCellMar>
        </w:tblPrEx>
        <w:tc>
          <w:tcPr>
            <w:tcW w:w="637" w:type="dxa"/>
          </w:tcPr>
          <w:p w:rsidR="00FE6DEF" w:rsidRDefault="00FE6DEF">
            <w:pPr>
              <w:jc w:val="center"/>
            </w:pPr>
            <w:r>
              <w:t xml:space="preserve">  1.</w:t>
            </w:r>
          </w:p>
        </w:tc>
        <w:tc>
          <w:tcPr>
            <w:tcW w:w="1701" w:type="dxa"/>
          </w:tcPr>
          <w:p w:rsidR="00FE6DEF" w:rsidRDefault="00FE6DEF">
            <w:r>
              <w:t>PN-B-04481</w:t>
            </w:r>
          </w:p>
        </w:tc>
        <w:tc>
          <w:tcPr>
            <w:tcW w:w="5171" w:type="dxa"/>
          </w:tcPr>
          <w:p w:rsidR="00FE6DEF" w:rsidRDefault="00FE6DEF">
            <w:r>
              <w:t>Grunty budowlane. Badania próbek gruntu</w:t>
            </w:r>
          </w:p>
        </w:tc>
      </w:tr>
      <w:tr w:rsidR="00FE6DEF">
        <w:tblPrEx>
          <w:tblCellMar>
            <w:top w:w="0" w:type="dxa"/>
            <w:bottom w:w="0" w:type="dxa"/>
          </w:tblCellMar>
        </w:tblPrEx>
        <w:tc>
          <w:tcPr>
            <w:tcW w:w="637" w:type="dxa"/>
          </w:tcPr>
          <w:p w:rsidR="00FE6DEF" w:rsidRDefault="00FE6DEF">
            <w:pPr>
              <w:jc w:val="center"/>
            </w:pPr>
            <w:r>
              <w:t xml:space="preserve">  2.</w:t>
            </w:r>
          </w:p>
        </w:tc>
        <w:tc>
          <w:tcPr>
            <w:tcW w:w="1701" w:type="dxa"/>
          </w:tcPr>
          <w:p w:rsidR="00FE6DEF" w:rsidRDefault="00FE6DEF">
            <w:r>
              <w:t>PN-B-06714-12</w:t>
            </w:r>
          </w:p>
        </w:tc>
        <w:tc>
          <w:tcPr>
            <w:tcW w:w="5171" w:type="dxa"/>
          </w:tcPr>
          <w:p w:rsidR="00FE6DEF" w:rsidRDefault="00FE6DEF">
            <w:r>
              <w:t>Kruszywa mineralne. Badania. Oznaczanie zawartości zanieczyszczeń obcych</w:t>
            </w:r>
          </w:p>
        </w:tc>
      </w:tr>
      <w:tr w:rsidR="00FE6DEF">
        <w:tblPrEx>
          <w:tblCellMar>
            <w:top w:w="0" w:type="dxa"/>
            <w:bottom w:w="0" w:type="dxa"/>
          </w:tblCellMar>
        </w:tblPrEx>
        <w:tc>
          <w:tcPr>
            <w:tcW w:w="637" w:type="dxa"/>
          </w:tcPr>
          <w:p w:rsidR="00FE6DEF" w:rsidRDefault="00FE6DEF">
            <w:pPr>
              <w:jc w:val="center"/>
            </w:pPr>
            <w:r>
              <w:t xml:space="preserve">  3.</w:t>
            </w:r>
          </w:p>
        </w:tc>
        <w:tc>
          <w:tcPr>
            <w:tcW w:w="1701" w:type="dxa"/>
          </w:tcPr>
          <w:p w:rsidR="00FE6DEF" w:rsidRDefault="00FE6DEF">
            <w:r>
              <w:t>PN-B-06714-15</w:t>
            </w:r>
          </w:p>
        </w:tc>
        <w:tc>
          <w:tcPr>
            <w:tcW w:w="5171" w:type="dxa"/>
          </w:tcPr>
          <w:p w:rsidR="00FE6DEF" w:rsidRDefault="00FE6DEF">
            <w:r>
              <w:t>Kruszywa mineralne. Badania. Oznaczanie składu ziarnowego</w:t>
            </w:r>
          </w:p>
        </w:tc>
      </w:tr>
      <w:tr w:rsidR="00FE6DEF">
        <w:tblPrEx>
          <w:tblCellMar>
            <w:top w:w="0" w:type="dxa"/>
            <w:bottom w:w="0" w:type="dxa"/>
          </w:tblCellMar>
        </w:tblPrEx>
        <w:tc>
          <w:tcPr>
            <w:tcW w:w="637" w:type="dxa"/>
          </w:tcPr>
          <w:p w:rsidR="00FE6DEF" w:rsidRDefault="00FE6DEF">
            <w:pPr>
              <w:jc w:val="center"/>
            </w:pPr>
            <w:r>
              <w:t xml:space="preserve">  4.</w:t>
            </w:r>
          </w:p>
        </w:tc>
        <w:tc>
          <w:tcPr>
            <w:tcW w:w="1701" w:type="dxa"/>
          </w:tcPr>
          <w:p w:rsidR="00FE6DEF" w:rsidRDefault="00FE6DEF">
            <w:r>
              <w:t>PN-B-06714-16</w:t>
            </w:r>
          </w:p>
        </w:tc>
        <w:tc>
          <w:tcPr>
            <w:tcW w:w="5171" w:type="dxa"/>
          </w:tcPr>
          <w:p w:rsidR="00FE6DEF" w:rsidRDefault="00FE6DEF">
            <w:r>
              <w:t>Kruszywa mineralne. Badania. Oznaczanie kształtu ziarn</w:t>
            </w:r>
          </w:p>
        </w:tc>
      </w:tr>
      <w:tr w:rsidR="00FE6DEF">
        <w:tblPrEx>
          <w:tblCellMar>
            <w:top w:w="0" w:type="dxa"/>
            <w:bottom w:w="0" w:type="dxa"/>
          </w:tblCellMar>
        </w:tblPrEx>
        <w:tc>
          <w:tcPr>
            <w:tcW w:w="637" w:type="dxa"/>
          </w:tcPr>
          <w:p w:rsidR="00FE6DEF" w:rsidRDefault="00FE6DEF">
            <w:pPr>
              <w:jc w:val="center"/>
            </w:pPr>
            <w:r>
              <w:t xml:space="preserve">  5.</w:t>
            </w:r>
          </w:p>
        </w:tc>
        <w:tc>
          <w:tcPr>
            <w:tcW w:w="1701" w:type="dxa"/>
          </w:tcPr>
          <w:p w:rsidR="00FE6DEF" w:rsidRDefault="00FE6DEF">
            <w:r>
              <w:t>PN-B-06714-17</w:t>
            </w:r>
          </w:p>
        </w:tc>
        <w:tc>
          <w:tcPr>
            <w:tcW w:w="5171" w:type="dxa"/>
          </w:tcPr>
          <w:p w:rsidR="00FE6DEF" w:rsidRDefault="00FE6DEF">
            <w:r>
              <w:t>Kruszywa mineralne. Badania. Oznaczanie wilgotności</w:t>
            </w:r>
          </w:p>
        </w:tc>
      </w:tr>
      <w:tr w:rsidR="00FE6DEF">
        <w:tblPrEx>
          <w:tblCellMar>
            <w:top w:w="0" w:type="dxa"/>
            <w:bottom w:w="0" w:type="dxa"/>
          </w:tblCellMar>
        </w:tblPrEx>
        <w:tc>
          <w:tcPr>
            <w:tcW w:w="637" w:type="dxa"/>
          </w:tcPr>
          <w:p w:rsidR="00FE6DEF" w:rsidRDefault="00FE6DEF">
            <w:pPr>
              <w:jc w:val="center"/>
            </w:pPr>
            <w:r>
              <w:t xml:space="preserve">  6.</w:t>
            </w:r>
          </w:p>
        </w:tc>
        <w:tc>
          <w:tcPr>
            <w:tcW w:w="1701" w:type="dxa"/>
          </w:tcPr>
          <w:p w:rsidR="00FE6DEF" w:rsidRDefault="00FE6DEF">
            <w:r>
              <w:t>PN-B-06714-18</w:t>
            </w:r>
          </w:p>
        </w:tc>
        <w:tc>
          <w:tcPr>
            <w:tcW w:w="5171" w:type="dxa"/>
          </w:tcPr>
          <w:p w:rsidR="00FE6DEF" w:rsidRDefault="00FE6DEF">
            <w:r>
              <w:t>Kruszywa mineralne. Badania. Oznaczanie nasiąkliwości</w:t>
            </w:r>
          </w:p>
        </w:tc>
      </w:tr>
      <w:tr w:rsidR="00FE6DEF">
        <w:tblPrEx>
          <w:tblCellMar>
            <w:top w:w="0" w:type="dxa"/>
            <w:bottom w:w="0" w:type="dxa"/>
          </w:tblCellMar>
        </w:tblPrEx>
        <w:tc>
          <w:tcPr>
            <w:tcW w:w="637" w:type="dxa"/>
          </w:tcPr>
          <w:p w:rsidR="00FE6DEF" w:rsidRDefault="00FE6DEF">
            <w:pPr>
              <w:jc w:val="center"/>
            </w:pPr>
            <w:r>
              <w:t xml:space="preserve">  7.</w:t>
            </w:r>
          </w:p>
        </w:tc>
        <w:tc>
          <w:tcPr>
            <w:tcW w:w="1701" w:type="dxa"/>
          </w:tcPr>
          <w:p w:rsidR="00FE6DEF" w:rsidRDefault="00FE6DEF">
            <w:r>
              <w:t>PN-B-06714-19</w:t>
            </w:r>
          </w:p>
        </w:tc>
        <w:tc>
          <w:tcPr>
            <w:tcW w:w="5171" w:type="dxa"/>
          </w:tcPr>
          <w:p w:rsidR="00FE6DEF" w:rsidRDefault="00FE6DEF">
            <w:r>
              <w:t>Kruszywa mineralne. Badania. Oznaczanie mrozoodporności metodą bezpośrednią</w:t>
            </w:r>
          </w:p>
        </w:tc>
      </w:tr>
      <w:tr w:rsidR="00FE6DEF">
        <w:tblPrEx>
          <w:tblCellMar>
            <w:top w:w="0" w:type="dxa"/>
            <w:bottom w:w="0" w:type="dxa"/>
          </w:tblCellMar>
        </w:tblPrEx>
        <w:tc>
          <w:tcPr>
            <w:tcW w:w="637" w:type="dxa"/>
          </w:tcPr>
          <w:p w:rsidR="00FE6DEF" w:rsidRDefault="00FE6DEF">
            <w:pPr>
              <w:jc w:val="center"/>
            </w:pPr>
            <w:r>
              <w:t xml:space="preserve">  8.</w:t>
            </w:r>
          </w:p>
        </w:tc>
        <w:tc>
          <w:tcPr>
            <w:tcW w:w="1701" w:type="dxa"/>
          </w:tcPr>
          <w:p w:rsidR="00FE6DEF" w:rsidRDefault="00FE6DEF">
            <w:r>
              <w:t>PN-B-06714-26</w:t>
            </w:r>
          </w:p>
        </w:tc>
        <w:tc>
          <w:tcPr>
            <w:tcW w:w="5171" w:type="dxa"/>
          </w:tcPr>
          <w:p w:rsidR="00FE6DEF" w:rsidRDefault="00FE6DEF">
            <w:r>
              <w:t>Kruszywa mineralne. Badania. Oznaczanie zawartości zanieczyszczeń organicznych</w:t>
            </w:r>
          </w:p>
        </w:tc>
      </w:tr>
      <w:tr w:rsidR="00FE6DEF">
        <w:tblPrEx>
          <w:tblCellMar>
            <w:top w:w="0" w:type="dxa"/>
            <w:bottom w:w="0" w:type="dxa"/>
          </w:tblCellMar>
        </w:tblPrEx>
        <w:tc>
          <w:tcPr>
            <w:tcW w:w="637" w:type="dxa"/>
          </w:tcPr>
          <w:p w:rsidR="00FE6DEF" w:rsidRDefault="00FE6DEF">
            <w:pPr>
              <w:jc w:val="center"/>
            </w:pPr>
            <w:r>
              <w:t xml:space="preserve">  9.</w:t>
            </w:r>
          </w:p>
        </w:tc>
        <w:tc>
          <w:tcPr>
            <w:tcW w:w="1701" w:type="dxa"/>
          </w:tcPr>
          <w:p w:rsidR="00FE6DEF" w:rsidRDefault="00FE6DEF">
            <w:r>
              <w:t>PN-B-06714-28</w:t>
            </w:r>
          </w:p>
        </w:tc>
        <w:tc>
          <w:tcPr>
            <w:tcW w:w="5171" w:type="dxa"/>
          </w:tcPr>
          <w:p w:rsidR="00FE6DEF" w:rsidRDefault="00FE6DEF">
            <w:r>
              <w:t>Kruszywa mineralne. Badania. Oznaczanie zawartości siarki metodą bromową</w:t>
            </w:r>
          </w:p>
        </w:tc>
      </w:tr>
      <w:tr w:rsidR="00FE6DEF">
        <w:tblPrEx>
          <w:tblCellMar>
            <w:top w:w="0" w:type="dxa"/>
            <w:bottom w:w="0" w:type="dxa"/>
          </w:tblCellMar>
        </w:tblPrEx>
        <w:tc>
          <w:tcPr>
            <w:tcW w:w="637" w:type="dxa"/>
          </w:tcPr>
          <w:p w:rsidR="00FE6DEF" w:rsidRDefault="00FE6DEF">
            <w:pPr>
              <w:jc w:val="center"/>
            </w:pPr>
            <w:r>
              <w:t>10.</w:t>
            </w:r>
          </w:p>
        </w:tc>
        <w:tc>
          <w:tcPr>
            <w:tcW w:w="1701" w:type="dxa"/>
          </w:tcPr>
          <w:p w:rsidR="00FE6DEF" w:rsidRDefault="00FE6DEF">
            <w:r>
              <w:t>PN-B-06714-37</w:t>
            </w:r>
          </w:p>
        </w:tc>
        <w:tc>
          <w:tcPr>
            <w:tcW w:w="5171" w:type="dxa"/>
          </w:tcPr>
          <w:p w:rsidR="00FE6DEF" w:rsidRDefault="00FE6DEF">
            <w:r>
              <w:t>Kruszywa mineralne. Badania. Oznaczanie rozpadu krzemianowego</w:t>
            </w:r>
          </w:p>
        </w:tc>
      </w:tr>
      <w:tr w:rsidR="00FE6DEF">
        <w:tblPrEx>
          <w:tblCellMar>
            <w:top w:w="0" w:type="dxa"/>
            <w:bottom w:w="0" w:type="dxa"/>
          </w:tblCellMar>
        </w:tblPrEx>
        <w:tc>
          <w:tcPr>
            <w:tcW w:w="637" w:type="dxa"/>
          </w:tcPr>
          <w:p w:rsidR="00FE6DEF" w:rsidRDefault="00FE6DEF">
            <w:pPr>
              <w:jc w:val="center"/>
            </w:pPr>
            <w:r>
              <w:t>11.</w:t>
            </w:r>
          </w:p>
        </w:tc>
        <w:tc>
          <w:tcPr>
            <w:tcW w:w="1701" w:type="dxa"/>
          </w:tcPr>
          <w:p w:rsidR="00FE6DEF" w:rsidRDefault="00FE6DEF">
            <w:r>
              <w:t>PN-B-06714-39</w:t>
            </w:r>
          </w:p>
        </w:tc>
        <w:tc>
          <w:tcPr>
            <w:tcW w:w="5171" w:type="dxa"/>
          </w:tcPr>
          <w:p w:rsidR="00FE6DEF" w:rsidRDefault="00FE6DEF">
            <w:r>
              <w:t>Kruszywa mineralne. Badania. Oznaczanie rozpadu żelazawego</w:t>
            </w:r>
          </w:p>
        </w:tc>
      </w:tr>
      <w:tr w:rsidR="00FE6DEF">
        <w:tblPrEx>
          <w:tblCellMar>
            <w:top w:w="0" w:type="dxa"/>
            <w:bottom w:w="0" w:type="dxa"/>
          </w:tblCellMar>
        </w:tblPrEx>
        <w:tc>
          <w:tcPr>
            <w:tcW w:w="637" w:type="dxa"/>
          </w:tcPr>
          <w:p w:rsidR="00FE6DEF" w:rsidRDefault="00FE6DEF">
            <w:pPr>
              <w:jc w:val="center"/>
            </w:pPr>
            <w:r>
              <w:t>12.</w:t>
            </w:r>
          </w:p>
        </w:tc>
        <w:tc>
          <w:tcPr>
            <w:tcW w:w="1701" w:type="dxa"/>
          </w:tcPr>
          <w:p w:rsidR="00FE6DEF" w:rsidRDefault="00FE6DEF">
            <w:r>
              <w:t>PN-B-06714-42</w:t>
            </w:r>
          </w:p>
        </w:tc>
        <w:tc>
          <w:tcPr>
            <w:tcW w:w="5171" w:type="dxa"/>
          </w:tcPr>
          <w:p w:rsidR="00FE6DEF" w:rsidRDefault="00FE6DEF">
            <w:r>
              <w:t>Kruszywa mineralne. Badania. Oznaczanie ścieralności w bębnie Los Angeles</w:t>
            </w:r>
          </w:p>
        </w:tc>
      </w:tr>
      <w:tr w:rsidR="00FE6DEF">
        <w:tblPrEx>
          <w:tblCellMar>
            <w:top w:w="0" w:type="dxa"/>
            <w:bottom w:w="0" w:type="dxa"/>
          </w:tblCellMar>
        </w:tblPrEx>
        <w:tc>
          <w:tcPr>
            <w:tcW w:w="637" w:type="dxa"/>
          </w:tcPr>
          <w:p w:rsidR="00FE6DEF" w:rsidRDefault="00FE6DEF">
            <w:pPr>
              <w:jc w:val="center"/>
            </w:pPr>
            <w:r>
              <w:t>13.</w:t>
            </w:r>
          </w:p>
        </w:tc>
        <w:tc>
          <w:tcPr>
            <w:tcW w:w="1701" w:type="dxa"/>
          </w:tcPr>
          <w:p w:rsidR="00FE6DEF" w:rsidRDefault="00FE6DEF">
            <w:r>
              <w:t>PN-B-06731</w:t>
            </w:r>
          </w:p>
        </w:tc>
        <w:tc>
          <w:tcPr>
            <w:tcW w:w="5171" w:type="dxa"/>
          </w:tcPr>
          <w:p w:rsidR="00FE6DEF" w:rsidRDefault="00FE6DEF">
            <w:r>
              <w:t>Żużel wielkopiecowy kawałkowy. Kruszywo budowlane i drogowe. Badania techniczne</w:t>
            </w:r>
          </w:p>
        </w:tc>
      </w:tr>
      <w:tr w:rsidR="00FE6DEF">
        <w:tblPrEx>
          <w:tblCellMar>
            <w:top w:w="0" w:type="dxa"/>
            <w:bottom w:w="0" w:type="dxa"/>
          </w:tblCellMar>
        </w:tblPrEx>
        <w:tc>
          <w:tcPr>
            <w:tcW w:w="637" w:type="dxa"/>
          </w:tcPr>
          <w:p w:rsidR="00FE6DEF" w:rsidRDefault="00FE6DEF">
            <w:pPr>
              <w:jc w:val="center"/>
            </w:pPr>
            <w:r>
              <w:t>14.</w:t>
            </w:r>
          </w:p>
        </w:tc>
        <w:tc>
          <w:tcPr>
            <w:tcW w:w="1701" w:type="dxa"/>
          </w:tcPr>
          <w:p w:rsidR="00FE6DEF" w:rsidRDefault="00FE6DEF">
            <w:r>
              <w:t>PN-B-11111</w:t>
            </w:r>
          </w:p>
        </w:tc>
        <w:tc>
          <w:tcPr>
            <w:tcW w:w="5171" w:type="dxa"/>
          </w:tcPr>
          <w:p w:rsidR="00FE6DEF" w:rsidRDefault="00FE6DEF">
            <w:r>
              <w:t>Kruszywa mineralne. Kruszywa naturalne do nawierzchni drogowych. Żwir i mieszanka</w:t>
            </w:r>
          </w:p>
        </w:tc>
      </w:tr>
    </w:tbl>
    <w:p w:rsidR="00FE6DEF" w:rsidRDefault="00FE6DEF"/>
    <w:tbl>
      <w:tblPr>
        <w:tblW w:w="0" w:type="auto"/>
        <w:tblLayout w:type="fixed"/>
        <w:tblCellMar>
          <w:left w:w="70" w:type="dxa"/>
          <w:right w:w="70" w:type="dxa"/>
        </w:tblCellMar>
        <w:tblLook w:val="0000"/>
      </w:tblPr>
      <w:tblGrid>
        <w:gridCol w:w="637"/>
        <w:gridCol w:w="1701"/>
        <w:gridCol w:w="5171"/>
      </w:tblGrid>
      <w:tr w:rsidR="00FE6DEF">
        <w:tblPrEx>
          <w:tblCellMar>
            <w:top w:w="0" w:type="dxa"/>
            <w:bottom w:w="0" w:type="dxa"/>
          </w:tblCellMar>
        </w:tblPrEx>
        <w:tc>
          <w:tcPr>
            <w:tcW w:w="637" w:type="dxa"/>
          </w:tcPr>
          <w:p w:rsidR="00FE6DEF" w:rsidRDefault="00FE6DEF">
            <w:pPr>
              <w:jc w:val="center"/>
            </w:pPr>
            <w:r>
              <w:lastRenderedPageBreak/>
              <w:t>15.</w:t>
            </w:r>
          </w:p>
        </w:tc>
        <w:tc>
          <w:tcPr>
            <w:tcW w:w="1701" w:type="dxa"/>
          </w:tcPr>
          <w:p w:rsidR="00FE6DEF" w:rsidRDefault="00FE6DEF">
            <w:r>
              <w:t>PN-B-11112</w:t>
            </w:r>
          </w:p>
        </w:tc>
        <w:tc>
          <w:tcPr>
            <w:tcW w:w="5171" w:type="dxa"/>
          </w:tcPr>
          <w:p w:rsidR="00FE6DEF" w:rsidRDefault="00FE6DEF">
            <w:r>
              <w:t>Kruszywa mineralne. Kruszywa łamane do nawierzchni drogowych</w:t>
            </w:r>
          </w:p>
        </w:tc>
      </w:tr>
      <w:tr w:rsidR="00FE6DEF">
        <w:tblPrEx>
          <w:tblCellMar>
            <w:top w:w="0" w:type="dxa"/>
            <w:bottom w:w="0" w:type="dxa"/>
          </w:tblCellMar>
        </w:tblPrEx>
        <w:tc>
          <w:tcPr>
            <w:tcW w:w="637" w:type="dxa"/>
          </w:tcPr>
          <w:p w:rsidR="00FE6DEF" w:rsidRDefault="00FE6DEF">
            <w:pPr>
              <w:jc w:val="center"/>
            </w:pPr>
            <w:r>
              <w:t>16.</w:t>
            </w:r>
          </w:p>
        </w:tc>
        <w:tc>
          <w:tcPr>
            <w:tcW w:w="1701" w:type="dxa"/>
          </w:tcPr>
          <w:p w:rsidR="00FE6DEF" w:rsidRDefault="00FE6DEF">
            <w:r>
              <w:t>PN-B-11113</w:t>
            </w:r>
          </w:p>
        </w:tc>
        <w:tc>
          <w:tcPr>
            <w:tcW w:w="5171" w:type="dxa"/>
          </w:tcPr>
          <w:p w:rsidR="00FE6DEF" w:rsidRDefault="00FE6DEF">
            <w:r>
              <w:t>Kruszywa mineralne. Kruszywa naturalne do nawierzchni drogowych. Piasek</w:t>
            </w:r>
          </w:p>
        </w:tc>
      </w:tr>
      <w:tr w:rsidR="00FE6DEF">
        <w:tblPrEx>
          <w:tblCellMar>
            <w:top w:w="0" w:type="dxa"/>
            <w:bottom w:w="0" w:type="dxa"/>
          </w:tblCellMar>
        </w:tblPrEx>
        <w:tc>
          <w:tcPr>
            <w:tcW w:w="637" w:type="dxa"/>
          </w:tcPr>
          <w:p w:rsidR="00FE6DEF" w:rsidRDefault="00FE6DEF">
            <w:pPr>
              <w:jc w:val="center"/>
            </w:pPr>
            <w:r>
              <w:t>17.</w:t>
            </w:r>
          </w:p>
        </w:tc>
        <w:tc>
          <w:tcPr>
            <w:tcW w:w="1701" w:type="dxa"/>
          </w:tcPr>
          <w:p w:rsidR="00FE6DEF" w:rsidRDefault="00FE6DEF">
            <w:r>
              <w:t>PN-B-19701</w:t>
            </w:r>
          </w:p>
        </w:tc>
        <w:tc>
          <w:tcPr>
            <w:tcW w:w="5171" w:type="dxa"/>
          </w:tcPr>
          <w:p w:rsidR="00FE6DEF" w:rsidRDefault="00FE6DEF">
            <w:r>
              <w:t>Cement. Cement powszechnego użytku. Skład, wymagania i ocena zgodności</w:t>
            </w:r>
          </w:p>
        </w:tc>
      </w:tr>
      <w:tr w:rsidR="00FE6DEF">
        <w:tblPrEx>
          <w:tblCellMar>
            <w:top w:w="0" w:type="dxa"/>
            <w:bottom w:w="0" w:type="dxa"/>
          </w:tblCellMar>
        </w:tblPrEx>
        <w:tc>
          <w:tcPr>
            <w:tcW w:w="637" w:type="dxa"/>
          </w:tcPr>
          <w:p w:rsidR="00FE6DEF" w:rsidRDefault="00FE6DEF">
            <w:pPr>
              <w:jc w:val="center"/>
            </w:pPr>
            <w:r>
              <w:t>18.</w:t>
            </w:r>
          </w:p>
        </w:tc>
        <w:tc>
          <w:tcPr>
            <w:tcW w:w="1701" w:type="dxa"/>
          </w:tcPr>
          <w:p w:rsidR="00FE6DEF" w:rsidRDefault="00FE6DEF">
            <w:r>
              <w:t>PN-B-23006</w:t>
            </w:r>
          </w:p>
        </w:tc>
        <w:tc>
          <w:tcPr>
            <w:tcW w:w="5171" w:type="dxa"/>
          </w:tcPr>
          <w:p w:rsidR="00FE6DEF" w:rsidRDefault="00FE6DEF">
            <w:r>
              <w:t>Kruszywo do betonu lekkiego</w:t>
            </w:r>
          </w:p>
        </w:tc>
      </w:tr>
      <w:tr w:rsidR="00FE6DEF">
        <w:tblPrEx>
          <w:tblCellMar>
            <w:top w:w="0" w:type="dxa"/>
            <w:bottom w:w="0" w:type="dxa"/>
          </w:tblCellMar>
        </w:tblPrEx>
        <w:tc>
          <w:tcPr>
            <w:tcW w:w="637" w:type="dxa"/>
          </w:tcPr>
          <w:p w:rsidR="00FE6DEF" w:rsidRDefault="00FE6DEF">
            <w:pPr>
              <w:jc w:val="center"/>
            </w:pPr>
            <w:r>
              <w:t>19.</w:t>
            </w:r>
          </w:p>
        </w:tc>
        <w:tc>
          <w:tcPr>
            <w:tcW w:w="1701" w:type="dxa"/>
          </w:tcPr>
          <w:p w:rsidR="00FE6DEF" w:rsidRDefault="00FE6DEF">
            <w:r>
              <w:t>PN-B-30020</w:t>
            </w:r>
          </w:p>
        </w:tc>
        <w:tc>
          <w:tcPr>
            <w:tcW w:w="5171" w:type="dxa"/>
          </w:tcPr>
          <w:p w:rsidR="00FE6DEF" w:rsidRDefault="00FE6DEF">
            <w:r>
              <w:t>Wapno</w:t>
            </w:r>
          </w:p>
        </w:tc>
      </w:tr>
      <w:tr w:rsidR="00FE6DEF">
        <w:tblPrEx>
          <w:tblCellMar>
            <w:top w:w="0" w:type="dxa"/>
            <w:bottom w:w="0" w:type="dxa"/>
          </w:tblCellMar>
        </w:tblPrEx>
        <w:tc>
          <w:tcPr>
            <w:tcW w:w="637" w:type="dxa"/>
          </w:tcPr>
          <w:p w:rsidR="00FE6DEF" w:rsidRDefault="00FE6DEF">
            <w:pPr>
              <w:jc w:val="center"/>
            </w:pPr>
            <w:r>
              <w:t>20.</w:t>
            </w:r>
          </w:p>
        </w:tc>
        <w:tc>
          <w:tcPr>
            <w:tcW w:w="1701" w:type="dxa"/>
          </w:tcPr>
          <w:p w:rsidR="00FE6DEF" w:rsidRDefault="00FE6DEF">
            <w:r>
              <w:t>PN-B-32250</w:t>
            </w:r>
          </w:p>
        </w:tc>
        <w:tc>
          <w:tcPr>
            <w:tcW w:w="5171" w:type="dxa"/>
          </w:tcPr>
          <w:p w:rsidR="00FE6DEF" w:rsidRDefault="00FE6DEF">
            <w:r>
              <w:t>Materiały budowlane. Woda do betonu i zapraw</w:t>
            </w:r>
          </w:p>
        </w:tc>
      </w:tr>
      <w:tr w:rsidR="00FE6DEF">
        <w:tblPrEx>
          <w:tblCellMar>
            <w:top w:w="0" w:type="dxa"/>
            <w:bottom w:w="0" w:type="dxa"/>
          </w:tblCellMar>
        </w:tblPrEx>
        <w:tc>
          <w:tcPr>
            <w:tcW w:w="637" w:type="dxa"/>
          </w:tcPr>
          <w:p w:rsidR="00FE6DEF" w:rsidRDefault="00FE6DEF">
            <w:pPr>
              <w:jc w:val="center"/>
            </w:pPr>
            <w:r>
              <w:t>21.</w:t>
            </w:r>
          </w:p>
        </w:tc>
        <w:tc>
          <w:tcPr>
            <w:tcW w:w="1701" w:type="dxa"/>
          </w:tcPr>
          <w:p w:rsidR="00FE6DEF" w:rsidRDefault="00FE6DEF">
            <w:r>
              <w:t>PN-S-06102</w:t>
            </w:r>
          </w:p>
        </w:tc>
        <w:tc>
          <w:tcPr>
            <w:tcW w:w="5171" w:type="dxa"/>
          </w:tcPr>
          <w:p w:rsidR="00FE6DEF" w:rsidRDefault="00FE6DEF">
            <w:r>
              <w:t>Drogi samochodowe. Podbudowy z kruszyw stabilizowanych mechanicznie</w:t>
            </w:r>
          </w:p>
        </w:tc>
      </w:tr>
      <w:tr w:rsidR="00FE6DEF">
        <w:tblPrEx>
          <w:tblCellMar>
            <w:top w:w="0" w:type="dxa"/>
            <w:bottom w:w="0" w:type="dxa"/>
          </w:tblCellMar>
        </w:tblPrEx>
        <w:tc>
          <w:tcPr>
            <w:tcW w:w="637" w:type="dxa"/>
          </w:tcPr>
          <w:p w:rsidR="00FE6DEF" w:rsidRDefault="00FE6DEF">
            <w:pPr>
              <w:jc w:val="center"/>
            </w:pPr>
            <w:r>
              <w:t>22.</w:t>
            </w:r>
          </w:p>
        </w:tc>
        <w:tc>
          <w:tcPr>
            <w:tcW w:w="1701" w:type="dxa"/>
          </w:tcPr>
          <w:p w:rsidR="00FE6DEF" w:rsidRDefault="00FE6DEF">
            <w:r>
              <w:t>PN-S-96023</w:t>
            </w:r>
          </w:p>
        </w:tc>
        <w:tc>
          <w:tcPr>
            <w:tcW w:w="5171" w:type="dxa"/>
          </w:tcPr>
          <w:p w:rsidR="00FE6DEF" w:rsidRDefault="00FE6DEF">
            <w:r>
              <w:t>Konstrukcje drogowe. Podbudowa i nawierzchnia z tłucznia kamiennego</w:t>
            </w:r>
          </w:p>
        </w:tc>
      </w:tr>
      <w:tr w:rsidR="00FE6DEF">
        <w:tblPrEx>
          <w:tblCellMar>
            <w:top w:w="0" w:type="dxa"/>
            <w:bottom w:w="0" w:type="dxa"/>
          </w:tblCellMar>
        </w:tblPrEx>
        <w:tc>
          <w:tcPr>
            <w:tcW w:w="637" w:type="dxa"/>
          </w:tcPr>
          <w:p w:rsidR="00FE6DEF" w:rsidRDefault="00FE6DEF">
            <w:pPr>
              <w:jc w:val="center"/>
            </w:pPr>
            <w:r>
              <w:t>23.</w:t>
            </w:r>
          </w:p>
        </w:tc>
        <w:tc>
          <w:tcPr>
            <w:tcW w:w="1701" w:type="dxa"/>
          </w:tcPr>
          <w:p w:rsidR="00FE6DEF" w:rsidRDefault="00FE6DEF">
            <w:r>
              <w:t>PN-S-96035</w:t>
            </w:r>
          </w:p>
        </w:tc>
        <w:tc>
          <w:tcPr>
            <w:tcW w:w="5171" w:type="dxa"/>
          </w:tcPr>
          <w:p w:rsidR="00FE6DEF" w:rsidRDefault="00FE6DEF">
            <w:r>
              <w:t>Popioły lotne</w:t>
            </w:r>
          </w:p>
        </w:tc>
      </w:tr>
      <w:tr w:rsidR="00FE6DEF">
        <w:tblPrEx>
          <w:tblCellMar>
            <w:top w:w="0" w:type="dxa"/>
            <w:bottom w:w="0" w:type="dxa"/>
          </w:tblCellMar>
        </w:tblPrEx>
        <w:tc>
          <w:tcPr>
            <w:tcW w:w="637" w:type="dxa"/>
          </w:tcPr>
          <w:p w:rsidR="00FE6DEF" w:rsidRDefault="00FE6DEF">
            <w:pPr>
              <w:jc w:val="center"/>
            </w:pPr>
            <w:r>
              <w:t>24.</w:t>
            </w:r>
          </w:p>
        </w:tc>
        <w:tc>
          <w:tcPr>
            <w:tcW w:w="1701" w:type="dxa"/>
          </w:tcPr>
          <w:p w:rsidR="00FE6DEF" w:rsidRDefault="00FE6DEF">
            <w:r>
              <w:t>BN-88/6731-08</w:t>
            </w:r>
          </w:p>
        </w:tc>
        <w:tc>
          <w:tcPr>
            <w:tcW w:w="5171" w:type="dxa"/>
          </w:tcPr>
          <w:p w:rsidR="00FE6DEF" w:rsidRDefault="00FE6DEF">
            <w:r>
              <w:t>Cement. Transport i przechowywanie</w:t>
            </w:r>
          </w:p>
        </w:tc>
      </w:tr>
      <w:tr w:rsidR="00FE6DEF">
        <w:tblPrEx>
          <w:tblCellMar>
            <w:top w:w="0" w:type="dxa"/>
            <w:bottom w:w="0" w:type="dxa"/>
          </w:tblCellMar>
        </w:tblPrEx>
        <w:tc>
          <w:tcPr>
            <w:tcW w:w="637" w:type="dxa"/>
          </w:tcPr>
          <w:p w:rsidR="00FE6DEF" w:rsidRDefault="00FE6DEF">
            <w:pPr>
              <w:jc w:val="center"/>
            </w:pPr>
            <w:r>
              <w:t>25.</w:t>
            </w:r>
          </w:p>
        </w:tc>
        <w:tc>
          <w:tcPr>
            <w:tcW w:w="1701" w:type="dxa"/>
          </w:tcPr>
          <w:p w:rsidR="00FE6DEF" w:rsidRDefault="00FE6DEF">
            <w:r>
              <w:t>BN-84/6774-02</w:t>
            </w:r>
          </w:p>
        </w:tc>
        <w:tc>
          <w:tcPr>
            <w:tcW w:w="5171" w:type="dxa"/>
          </w:tcPr>
          <w:p w:rsidR="00FE6DEF" w:rsidRDefault="00FE6DEF">
            <w:r>
              <w:t>Kruszywo mineralne. Kruszywo kamienne łamane do nawierzchni drogowych</w:t>
            </w:r>
          </w:p>
        </w:tc>
      </w:tr>
      <w:tr w:rsidR="00FE6DEF">
        <w:tblPrEx>
          <w:tblCellMar>
            <w:top w:w="0" w:type="dxa"/>
            <w:bottom w:w="0" w:type="dxa"/>
          </w:tblCellMar>
        </w:tblPrEx>
        <w:tc>
          <w:tcPr>
            <w:tcW w:w="637" w:type="dxa"/>
          </w:tcPr>
          <w:p w:rsidR="00FE6DEF" w:rsidRDefault="00FE6DEF">
            <w:pPr>
              <w:jc w:val="center"/>
            </w:pPr>
            <w:r>
              <w:t>26.</w:t>
            </w:r>
          </w:p>
        </w:tc>
        <w:tc>
          <w:tcPr>
            <w:tcW w:w="1701" w:type="dxa"/>
          </w:tcPr>
          <w:p w:rsidR="00FE6DEF" w:rsidRDefault="00FE6DEF">
            <w:r>
              <w:t>BN-64/8931-01</w:t>
            </w:r>
          </w:p>
        </w:tc>
        <w:tc>
          <w:tcPr>
            <w:tcW w:w="5171" w:type="dxa"/>
          </w:tcPr>
          <w:p w:rsidR="00FE6DEF" w:rsidRDefault="00FE6DEF">
            <w:r>
              <w:t>Drogi samochodowe. Oznaczanie wskaźnika piaskowego</w:t>
            </w:r>
          </w:p>
        </w:tc>
      </w:tr>
      <w:tr w:rsidR="00FE6DEF">
        <w:tblPrEx>
          <w:tblCellMar>
            <w:top w:w="0" w:type="dxa"/>
            <w:bottom w:w="0" w:type="dxa"/>
          </w:tblCellMar>
        </w:tblPrEx>
        <w:tc>
          <w:tcPr>
            <w:tcW w:w="637" w:type="dxa"/>
          </w:tcPr>
          <w:p w:rsidR="00FE6DEF" w:rsidRDefault="00FE6DEF">
            <w:pPr>
              <w:jc w:val="center"/>
            </w:pPr>
            <w:r>
              <w:t>27.</w:t>
            </w:r>
          </w:p>
        </w:tc>
        <w:tc>
          <w:tcPr>
            <w:tcW w:w="1701" w:type="dxa"/>
          </w:tcPr>
          <w:p w:rsidR="00FE6DEF" w:rsidRDefault="00FE6DEF">
            <w:r>
              <w:t>BN-64/8931-02</w:t>
            </w:r>
          </w:p>
        </w:tc>
        <w:tc>
          <w:tcPr>
            <w:tcW w:w="5171" w:type="dxa"/>
          </w:tcPr>
          <w:p w:rsidR="00FE6DEF" w:rsidRDefault="00FE6DEF">
            <w:r>
              <w:t>Drogi samochodowe. Oznaczanie modułu odkształcenia nawierzchni podatnych i podłoża przez obciążenie płytą</w:t>
            </w:r>
          </w:p>
        </w:tc>
      </w:tr>
      <w:tr w:rsidR="00FE6DEF">
        <w:tblPrEx>
          <w:tblCellMar>
            <w:top w:w="0" w:type="dxa"/>
            <w:bottom w:w="0" w:type="dxa"/>
          </w:tblCellMar>
        </w:tblPrEx>
        <w:tc>
          <w:tcPr>
            <w:tcW w:w="637" w:type="dxa"/>
          </w:tcPr>
          <w:p w:rsidR="00FE6DEF" w:rsidRDefault="00FE6DEF">
            <w:pPr>
              <w:jc w:val="center"/>
            </w:pPr>
            <w:r>
              <w:t>28.</w:t>
            </w:r>
          </w:p>
        </w:tc>
        <w:tc>
          <w:tcPr>
            <w:tcW w:w="1701" w:type="dxa"/>
          </w:tcPr>
          <w:p w:rsidR="00FE6DEF" w:rsidRDefault="00FE6DEF">
            <w:r>
              <w:t>BN-68/8931-04</w:t>
            </w:r>
          </w:p>
        </w:tc>
        <w:tc>
          <w:tcPr>
            <w:tcW w:w="5171" w:type="dxa"/>
          </w:tcPr>
          <w:p w:rsidR="00FE6DEF" w:rsidRDefault="00FE6DEF">
            <w:r>
              <w:t>Drogi samochodowe. Pomiar równości nawierzchni planografem i łatą</w:t>
            </w:r>
          </w:p>
        </w:tc>
      </w:tr>
      <w:tr w:rsidR="00FE6DEF">
        <w:tblPrEx>
          <w:tblCellMar>
            <w:top w:w="0" w:type="dxa"/>
            <w:bottom w:w="0" w:type="dxa"/>
          </w:tblCellMar>
        </w:tblPrEx>
        <w:tc>
          <w:tcPr>
            <w:tcW w:w="637" w:type="dxa"/>
          </w:tcPr>
          <w:p w:rsidR="00FE6DEF" w:rsidRDefault="00FE6DEF">
            <w:pPr>
              <w:jc w:val="center"/>
            </w:pPr>
            <w:r>
              <w:t>29.</w:t>
            </w:r>
          </w:p>
        </w:tc>
        <w:tc>
          <w:tcPr>
            <w:tcW w:w="1701" w:type="dxa"/>
          </w:tcPr>
          <w:p w:rsidR="00FE6DEF" w:rsidRDefault="00FE6DEF">
            <w:r>
              <w:t>BN-70/8931-06</w:t>
            </w:r>
          </w:p>
        </w:tc>
        <w:tc>
          <w:tcPr>
            <w:tcW w:w="5171" w:type="dxa"/>
          </w:tcPr>
          <w:p w:rsidR="00FE6DEF" w:rsidRDefault="00FE6DEF">
            <w:r>
              <w:t>Drogi samochodowe. Pomiar ugięć podatnych ugięciomierzem belkowym</w:t>
            </w:r>
          </w:p>
        </w:tc>
      </w:tr>
      <w:tr w:rsidR="00FE6DEF">
        <w:tblPrEx>
          <w:tblCellMar>
            <w:top w:w="0" w:type="dxa"/>
            <w:bottom w:w="0" w:type="dxa"/>
          </w:tblCellMar>
        </w:tblPrEx>
        <w:tc>
          <w:tcPr>
            <w:tcW w:w="637" w:type="dxa"/>
          </w:tcPr>
          <w:p w:rsidR="00FE6DEF" w:rsidRDefault="00FE6DEF">
            <w:pPr>
              <w:jc w:val="center"/>
            </w:pPr>
            <w:r>
              <w:t>30.</w:t>
            </w:r>
          </w:p>
        </w:tc>
        <w:tc>
          <w:tcPr>
            <w:tcW w:w="1701" w:type="dxa"/>
          </w:tcPr>
          <w:p w:rsidR="00FE6DEF" w:rsidRDefault="00FE6DEF">
            <w:r>
              <w:t>BN-77/8931-12</w:t>
            </w:r>
          </w:p>
        </w:tc>
        <w:tc>
          <w:tcPr>
            <w:tcW w:w="5171" w:type="dxa"/>
          </w:tcPr>
          <w:p w:rsidR="00FE6DEF" w:rsidRDefault="00FE6DEF">
            <w:r>
              <w:t>Oznaczanie wskaźnika zagęszczenia gruntu</w:t>
            </w:r>
          </w:p>
        </w:tc>
      </w:tr>
    </w:tbl>
    <w:p w:rsidR="00FE6DEF" w:rsidRDefault="00FE6DEF">
      <w:pPr>
        <w:pStyle w:val="Nagwek2"/>
      </w:pPr>
      <w:r>
        <w:t>10.2. Inne dokumenty</w:t>
      </w:r>
    </w:p>
    <w:p w:rsidR="00FE6DEF" w:rsidRDefault="00FE6DEF" w:rsidP="00A152F8">
      <w:pPr>
        <w:numPr>
          <w:ilvl w:val="0"/>
          <w:numId w:val="4"/>
        </w:numPr>
      </w:pPr>
      <w:r>
        <w:t>Katalog typowych konstrukcji nawierzchni podatnych i półsztywnych, IBDiM - Warszawa 1997.</w:t>
      </w:r>
    </w:p>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Pr>
        <w:pStyle w:val="Standardowytekst"/>
        <w:jc w:val="center"/>
        <w:rPr>
          <w:b/>
          <w:sz w:val="28"/>
        </w:rPr>
      </w:pPr>
    </w:p>
    <w:p w:rsidR="00FE6DEF" w:rsidRDefault="00FE6DEF">
      <w:pPr>
        <w:pStyle w:val="Standardowytekst"/>
        <w:jc w:val="center"/>
        <w:rPr>
          <w:b/>
          <w:sz w:val="28"/>
        </w:rPr>
      </w:pPr>
      <w:r>
        <w:rPr>
          <w:sz w:val="28"/>
        </w:rPr>
        <w:t>SPECYFIKACJE TECHNICZNE</w:t>
      </w: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r>
        <w:rPr>
          <w:b/>
          <w:sz w:val="28"/>
        </w:rPr>
        <w:t>D-04.04.02</w:t>
      </w:r>
    </w:p>
    <w:p w:rsidR="00FE6DEF" w:rsidRDefault="00FE6DEF">
      <w:pPr>
        <w:pStyle w:val="Standardowytekst"/>
        <w:jc w:val="center"/>
        <w:rPr>
          <w:b/>
          <w:sz w:val="28"/>
        </w:rPr>
      </w:pPr>
    </w:p>
    <w:p w:rsidR="00FE6DEF" w:rsidRDefault="00FE6DEF">
      <w:pPr>
        <w:pStyle w:val="Standardowytekst"/>
        <w:jc w:val="center"/>
        <w:rPr>
          <w:b/>
          <w:sz w:val="28"/>
        </w:rPr>
      </w:pPr>
      <w:r>
        <w:rPr>
          <w:b/>
          <w:sz w:val="28"/>
        </w:rPr>
        <w:t>PODBUDOWA  Z  KRUSZYWA  ŁAMANEGO</w:t>
      </w:r>
    </w:p>
    <w:p w:rsidR="00FE6DEF" w:rsidRDefault="00FE6DEF">
      <w:pPr>
        <w:pStyle w:val="Standardowytekst"/>
        <w:jc w:val="center"/>
        <w:rPr>
          <w:b/>
          <w:sz w:val="28"/>
        </w:rPr>
      </w:pPr>
      <w:r>
        <w:rPr>
          <w:b/>
          <w:sz w:val="28"/>
        </w:rPr>
        <w:t>STABILIZOWANEGO  MECHANICZNIE</w:t>
      </w: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8"/>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3D54BD">
      <w:pPr>
        <w:pStyle w:val="Standardowytekst"/>
        <w:jc w:val="center"/>
        <w:rPr>
          <w:b/>
          <w:sz w:val="28"/>
        </w:rPr>
      </w:pPr>
      <w:r>
        <w:rPr>
          <w:sz w:val="24"/>
        </w:rPr>
        <w:t xml:space="preserve"> </w:t>
      </w: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jc w:val="center"/>
        <w:rPr>
          <w:b/>
          <w:sz w:val="24"/>
        </w:rPr>
      </w:pPr>
    </w:p>
    <w:p w:rsidR="00FE6DEF" w:rsidRDefault="00FE6DEF">
      <w:pPr>
        <w:pStyle w:val="Standardowytekst"/>
        <w:spacing w:after="120"/>
        <w:jc w:val="center"/>
        <w:rPr>
          <w:b/>
        </w:rPr>
      </w:pPr>
      <w:r>
        <w:rPr>
          <w:b/>
        </w:rPr>
        <w:t>SPIS TREŚCI</w:t>
      </w:r>
    </w:p>
    <w:p w:rsidR="00FE6DEF" w:rsidRDefault="00FE6DEF">
      <w:pPr>
        <w:pStyle w:val="Standardowytekst"/>
        <w:jc w:val="center"/>
        <w:rPr>
          <w:b/>
        </w:rPr>
      </w:pPr>
      <w:r>
        <w:rPr>
          <w:b/>
        </w:rPr>
        <w:t>D-04.04.02</w:t>
      </w:r>
    </w:p>
    <w:p w:rsidR="00FE6DEF" w:rsidRDefault="00FE6DEF">
      <w:pPr>
        <w:pStyle w:val="Standardowytekst"/>
        <w:jc w:val="center"/>
        <w:rPr>
          <w:b/>
        </w:rPr>
      </w:pPr>
      <w:r>
        <w:rPr>
          <w:b/>
        </w:rPr>
        <w:t>PODBUDOWA  Z  KRUSZYWA ŁAMANEGO</w:t>
      </w:r>
    </w:p>
    <w:p w:rsidR="00FE6DEF" w:rsidRDefault="00FE6DEF">
      <w:pPr>
        <w:pStyle w:val="Standardowytekst"/>
        <w:jc w:val="center"/>
        <w:rPr>
          <w:b/>
        </w:rPr>
      </w:pPr>
      <w:r>
        <w:rPr>
          <w:b/>
        </w:rPr>
        <w:t>STABILIZOWANEGO MECHANICZNIE</w:t>
      </w:r>
    </w:p>
    <w:p w:rsidR="00FE6DEF" w:rsidRDefault="00FE6DEF">
      <w:pPr>
        <w:pStyle w:val="Standardowytekst"/>
        <w:jc w:val="center"/>
        <w:rPr>
          <w:b/>
        </w:rPr>
      </w:pPr>
    </w:p>
    <w:p w:rsidR="00FE6DEF" w:rsidRDefault="00FE6DEF">
      <w:pPr>
        <w:pStyle w:val="Spistreci1"/>
        <w:spacing w:before="0" w:after="0"/>
        <w:ind w:left="142"/>
        <w:rPr>
          <w:noProof/>
        </w:rPr>
      </w:pPr>
      <w:r>
        <w:rPr>
          <w:sz w:val="24"/>
        </w:rPr>
        <w:fldChar w:fldCharType="begin"/>
      </w:r>
      <w:r>
        <w:rPr>
          <w:sz w:val="24"/>
        </w:rPr>
        <w:instrText xml:space="preserve"> TOC \o "1-1" </w:instrText>
      </w:r>
      <w:r>
        <w:rPr>
          <w:sz w:val="24"/>
        </w:rPr>
        <w:fldChar w:fldCharType="separate"/>
      </w:r>
      <w:r>
        <w:rPr>
          <w:noProof/>
        </w:rPr>
        <w:t>1. WSTĘP</w:t>
      </w:r>
      <w:r>
        <w:rPr>
          <w:b w:val="0"/>
          <w:noProof/>
        </w:rPr>
        <w:tab/>
        <w:t>27</w:t>
      </w:r>
    </w:p>
    <w:p w:rsidR="00FE6DEF" w:rsidRDefault="00FE6DEF">
      <w:pPr>
        <w:pStyle w:val="Spistreci1"/>
        <w:spacing w:before="0" w:after="0"/>
        <w:ind w:left="142"/>
        <w:rPr>
          <w:noProof/>
        </w:rPr>
      </w:pPr>
      <w:r>
        <w:rPr>
          <w:noProof/>
        </w:rPr>
        <w:t>2. MATERIAŁY</w:t>
      </w:r>
      <w:r>
        <w:rPr>
          <w:b w:val="0"/>
          <w:noProof/>
        </w:rPr>
        <w:tab/>
        <w:t>27</w:t>
      </w:r>
    </w:p>
    <w:p w:rsidR="00FE6DEF" w:rsidRDefault="00FE6DEF">
      <w:pPr>
        <w:pStyle w:val="Spistreci1"/>
        <w:spacing w:before="0" w:after="0"/>
        <w:ind w:left="142"/>
        <w:rPr>
          <w:noProof/>
        </w:rPr>
      </w:pPr>
      <w:r>
        <w:rPr>
          <w:noProof/>
        </w:rPr>
        <w:t>3. SPRZĘT</w:t>
      </w:r>
      <w:r>
        <w:rPr>
          <w:b w:val="0"/>
          <w:noProof/>
        </w:rPr>
        <w:tab/>
        <w:t>28</w:t>
      </w:r>
    </w:p>
    <w:p w:rsidR="00FE6DEF" w:rsidRDefault="00FE6DEF">
      <w:pPr>
        <w:pStyle w:val="Spistreci1"/>
        <w:spacing w:before="0" w:after="0"/>
        <w:ind w:left="142"/>
        <w:rPr>
          <w:noProof/>
        </w:rPr>
      </w:pPr>
      <w:r>
        <w:rPr>
          <w:noProof/>
        </w:rPr>
        <w:t>4. TRANSPORT</w:t>
      </w:r>
      <w:r>
        <w:rPr>
          <w:b w:val="0"/>
          <w:noProof/>
        </w:rPr>
        <w:tab/>
        <w:t>28</w:t>
      </w:r>
    </w:p>
    <w:p w:rsidR="00FE6DEF" w:rsidRDefault="00FE6DEF">
      <w:pPr>
        <w:pStyle w:val="Spistreci1"/>
        <w:spacing w:before="0" w:after="0"/>
        <w:ind w:left="142"/>
        <w:rPr>
          <w:noProof/>
        </w:rPr>
      </w:pPr>
      <w:r>
        <w:rPr>
          <w:noProof/>
        </w:rPr>
        <w:t>5. WYKONANIE ROBÓT</w:t>
      </w:r>
      <w:r>
        <w:rPr>
          <w:b w:val="0"/>
          <w:noProof/>
        </w:rPr>
        <w:tab/>
        <w:t>28</w:t>
      </w:r>
    </w:p>
    <w:p w:rsidR="00FE6DEF" w:rsidRDefault="00FE6DEF">
      <w:pPr>
        <w:pStyle w:val="Spistreci1"/>
        <w:spacing w:before="0" w:after="0"/>
        <w:ind w:left="142"/>
        <w:rPr>
          <w:noProof/>
        </w:rPr>
      </w:pPr>
      <w:r>
        <w:rPr>
          <w:noProof/>
        </w:rPr>
        <w:t>6. KONTROLA JAKOŚCI ROBÓT</w:t>
      </w:r>
      <w:r>
        <w:rPr>
          <w:b w:val="0"/>
          <w:noProof/>
        </w:rPr>
        <w:tab/>
        <w:t>29</w:t>
      </w:r>
    </w:p>
    <w:p w:rsidR="00FE6DEF" w:rsidRDefault="00FE6DEF">
      <w:pPr>
        <w:pStyle w:val="Spistreci1"/>
        <w:spacing w:before="0" w:after="0"/>
        <w:ind w:left="142"/>
        <w:rPr>
          <w:noProof/>
        </w:rPr>
      </w:pPr>
      <w:r>
        <w:rPr>
          <w:noProof/>
        </w:rPr>
        <w:t>7. OBMIAR ROBÓT</w:t>
      </w:r>
      <w:r>
        <w:rPr>
          <w:b w:val="0"/>
          <w:noProof/>
        </w:rPr>
        <w:tab/>
        <w:t>29</w:t>
      </w:r>
    </w:p>
    <w:p w:rsidR="00FE6DEF" w:rsidRDefault="00FE6DEF">
      <w:pPr>
        <w:pStyle w:val="Spistreci1"/>
        <w:spacing w:before="0" w:after="0"/>
        <w:ind w:left="142"/>
        <w:rPr>
          <w:noProof/>
        </w:rPr>
      </w:pPr>
      <w:r>
        <w:rPr>
          <w:noProof/>
        </w:rPr>
        <w:t>8. ODBIÓR ROBÓT</w:t>
      </w:r>
      <w:r>
        <w:rPr>
          <w:b w:val="0"/>
          <w:noProof/>
        </w:rPr>
        <w:tab/>
        <w:t>30</w:t>
      </w:r>
    </w:p>
    <w:p w:rsidR="00FE6DEF" w:rsidRDefault="00FE6DEF">
      <w:pPr>
        <w:pStyle w:val="Spistreci1"/>
        <w:spacing w:before="0" w:after="0"/>
        <w:ind w:left="142"/>
        <w:rPr>
          <w:noProof/>
        </w:rPr>
      </w:pPr>
      <w:r>
        <w:rPr>
          <w:noProof/>
        </w:rPr>
        <w:t>9. PODSTAWA PŁATNOŚCI</w:t>
      </w:r>
      <w:r>
        <w:rPr>
          <w:b w:val="0"/>
          <w:noProof/>
        </w:rPr>
        <w:tab/>
        <w:t>30</w:t>
      </w:r>
    </w:p>
    <w:p w:rsidR="00FE6DEF" w:rsidRDefault="00FE6DEF">
      <w:pPr>
        <w:pStyle w:val="Spistreci1"/>
        <w:spacing w:before="0" w:after="0"/>
        <w:rPr>
          <w:noProof/>
        </w:rPr>
      </w:pPr>
      <w:r>
        <w:rPr>
          <w:noProof/>
        </w:rPr>
        <w:t xml:space="preserve"> 10. PRZEPISY ZWIĄZANE</w:t>
      </w:r>
      <w:r>
        <w:rPr>
          <w:b w:val="0"/>
          <w:noProof/>
        </w:rPr>
        <w:tab/>
        <w:t>30</w:t>
      </w:r>
    </w:p>
    <w:p w:rsidR="00FE6DEF" w:rsidRDefault="00FE6DEF">
      <w:pPr>
        <w:pStyle w:val="Spistreci1"/>
        <w:spacing w:before="0" w:after="0"/>
        <w:ind w:left="142"/>
        <w:rPr>
          <w:noProof/>
        </w:rPr>
      </w:pPr>
    </w:p>
    <w:p w:rsidR="00FE6DEF" w:rsidRDefault="00FE6DEF">
      <w:pPr>
        <w:pStyle w:val="Nagwek1"/>
        <w:jc w:val="center"/>
        <w:rPr>
          <w:sz w:val="24"/>
        </w:rPr>
      </w:pPr>
      <w:r>
        <w:rPr>
          <w:sz w:val="24"/>
        </w:rPr>
        <w:fldChar w:fldCharType="end"/>
      </w:r>
    </w:p>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 w:rsidR="00FE6DEF" w:rsidRDefault="00FE6DEF">
      <w:pPr>
        <w:pStyle w:val="Nagwek1"/>
      </w:pPr>
      <w:r>
        <w:lastRenderedPageBreak/>
        <w:t>1. WSTĘP</w:t>
      </w:r>
    </w:p>
    <w:p w:rsidR="00FE6DEF" w:rsidRDefault="00FE6DEF">
      <w:pPr>
        <w:pStyle w:val="Nagwek2"/>
      </w:pPr>
      <w:r>
        <w:t>1.1. Przedmiot OST</w:t>
      </w:r>
    </w:p>
    <w:p w:rsidR="00FE6DEF" w:rsidRDefault="00FE6DEF">
      <w:r>
        <w:tab/>
        <w:t>Przedmiotem niniejszej ogólnej specyfikacji technicznej (OST) są wymagania ogólne dotyczące wykonania i odbioru robót związanych z wykonywaniem podbudowy              z kruszywa łamanego stabilizowanego mechanicznie.</w:t>
      </w:r>
    </w:p>
    <w:p w:rsidR="00FE6DEF" w:rsidRDefault="00FE6DEF">
      <w:pPr>
        <w:pStyle w:val="Nagwek2"/>
      </w:pPr>
      <w:r>
        <w:t>1.2. Zakres stosowania OST</w:t>
      </w:r>
    </w:p>
    <w:p w:rsidR="00FE6DEF" w:rsidRDefault="00FE6DEF">
      <w:r>
        <w:tab/>
        <w:t>Ogólna specyfikacja techniczna (OST) stanowi obowiązującą podstawę oprac</w:t>
      </w:r>
      <w:r>
        <w:t>o</w:t>
      </w:r>
      <w:r>
        <w:t>wania szczegółowej specyfikacji technicznej (SST) stosowanej jako dokument przetargowy i kontraktowy przy zlecaniu i realizacji robót na drogach krajowych i wojewódzkich.</w:t>
      </w:r>
    </w:p>
    <w:p w:rsidR="00FE6DEF" w:rsidRDefault="00FE6DEF">
      <w:r>
        <w:tab/>
        <w:t>Zaleca się wykorzystanie OST przy zlecaniu robót na drogach miejskich i gmi</w:t>
      </w:r>
      <w:r>
        <w:t>n</w:t>
      </w:r>
      <w:r>
        <w:t>nych.</w:t>
      </w:r>
    </w:p>
    <w:p w:rsidR="00FE6DEF" w:rsidRDefault="00FE6DEF">
      <w:pPr>
        <w:pStyle w:val="Nagwek2"/>
      </w:pPr>
      <w:r>
        <w:t>1.3. Zakres robót objętych OST</w:t>
      </w:r>
    </w:p>
    <w:p w:rsidR="00FE6DEF" w:rsidRDefault="00FE6DEF">
      <w:r>
        <w:tab/>
        <w:t>Ustalenia zawarte w niniejszej specyfikacji dotyczą zasad prowadzenia robót związanych z wykonywaniem podbudowy z kruszywa łamanego stabilizowanego mechanicznie.</w:t>
      </w:r>
    </w:p>
    <w:p w:rsidR="00FE6DEF" w:rsidRDefault="00FE6DEF">
      <w:r>
        <w:tab/>
        <w:t>Ustalenia zawarte są w OST D-04.04.00 „Podbudowa z kruszyw. Wymagania ogólne” pkt 1.3.</w:t>
      </w:r>
    </w:p>
    <w:p w:rsidR="00FE6DEF" w:rsidRDefault="00FE6DEF">
      <w:pPr>
        <w:pStyle w:val="Nagwek2"/>
      </w:pPr>
      <w:r>
        <w:t>1.4. Określenia podstawowe</w:t>
      </w:r>
    </w:p>
    <w:p w:rsidR="00FE6DEF" w:rsidRDefault="00FE6DEF">
      <w:r>
        <w:rPr>
          <w:b/>
        </w:rPr>
        <w:t xml:space="preserve">1.4.1. </w:t>
      </w:r>
      <w:r>
        <w:t>Podbudowa z kruszywa łamanego stabilizowanego mechanicznie - jedna lub więcej warstw zagęszczonej mieszanki, która stanowi warstwę nośną nawierzchni drogowej.</w:t>
      </w:r>
    </w:p>
    <w:p w:rsidR="00FE6DEF" w:rsidRDefault="00FE6DEF">
      <w:pPr>
        <w:spacing w:before="120"/>
      </w:pPr>
      <w:r>
        <w:rPr>
          <w:b/>
        </w:rPr>
        <w:t xml:space="preserve">1.4.2. </w:t>
      </w:r>
      <w:r>
        <w:t>Pozostałe</w:t>
      </w:r>
      <w:r>
        <w:rPr>
          <w:b/>
        </w:rPr>
        <w:t xml:space="preserve"> </w:t>
      </w:r>
      <w:r>
        <w:t xml:space="preserve">określenia podstawowe są zgodne z obowiązującymi, odpowiednimi polskimi normami oraz z definicjami podanymi w OST D-04.04.00 „Podbudowa z kruszyw. Wymagania ogólne” pkt 1.4. </w:t>
      </w:r>
    </w:p>
    <w:p w:rsidR="00FE6DEF" w:rsidRDefault="00FE6DEF">
      <w:pPr>
        <w:pStyle w:val="Nagwek2"/>
      </w:pPr>
      <w:r>
        <w:t>1.5. Ogólne wymagania dotyczące robót</w:t>
      </w:r>
    </w:p>
    <w:p w:rsidR="00FE6DEF" w:rsidRDefault="00FE6DEF">
      <w:pPr>
        <w:pStyle w:val="tekstost"/>
      </w:pPr>
      <w:r>
        <w:tab/>
        <w:t>Ogólne wymagania dotyczące robót podano w OST D-04.04.00 „Podbudowa z kruszyw. Wymagania ogólne” pkt 1.5.</w:t>
      </w:r>
    </w:p>
    <w:p w:rsidR="00FE6DEF" w:rsidRDefault="00FE6DEF">
      <w:pPr>
        <w:pStyle w:val="Nagwek1"/>
      </w:pPr>
      <w:r>
        <w:t>2. materiały</w:t>
      </w:r>
    </w:p>
    <w:p w:rsidR="00FE6DEF" w:rsidRDefault="00FE6DEF">
      <w:pPr>
        <w:pStyle w:val="Nagwek2"/>
      </w:pPr>
      <w:r>
        <w:t>2.1. Ogólne wymagania dotyczące materiałów</w:t>
      </w:r>
    </w:p>
    <w:p w:rsidR="00FE6DEF" w:rsidRDefault="00FE6DEF">
      <w:r>
        <w:tab/>
        <w:t>Ogólne wymagania dotyczące materiałów, ich pozyskiwania i składowania, podano w OST D-04.04.00 „Podbudowa z kruszyw. Wymagania ogólne” pkt 2.</w:t>
      </w:r>
    </w:p>
    <w:p w:rsidR="00FE6DEF" w:rsidRDefault="00FE6DEF">
      <w:pPr>
        <w:pStyle w:val="Nagwek2"/>
      </w:pPr>
      <w:r>
        <w:t>2.2. Rodzaje materiałów</w:t>
      </w:r>
    </w:p>
    <w:p w:rsidR="00FE6DEF" w:rsidRDefault="00FE6DEF">
      <w:pPr>
        <w:pStyle w:val="tekstost"/>
      </w:pPr>
      <w:r>
        <w:tab/>
        <w:t xml:space="preserve">Materiałem do wykonania podbudowy z kruszyw łamanych stabilizowanych mechanicznie powinno być kruszywo łamane, uzyskane w wyniku przekruszenia surowca skalnego lub kamieni narzutowych i otoczaków albo ziarn żwiru większych od 8 mm.  </w:t>
      </w:r>
    </w:p>
    <w:p w:rsidR="00FE6DEF" w:rsidRDefault="00FE6DEF">
      <w:pPr>
        <w:pStyle w:val="tekstost"/>
      </w:pPr>
      <w:r>
        <w:lastRenderedPageBreak/>
        <w:tab/>
        <w:t>Kruszywo powinno być jednorodne bez zanieczyszczeń obcych i bez domieszek gliny.</w:t>
      </w:r>
    </w:p>
    <w:p w:rsidR="00FE6DEF" w:rsidRDefault="00FE6DEF">
      <w:pPr>
        <w:pStyle w:val="Nagwek2"/>
      </w:pPr>
      <w:r>
        <w:t>2.3. Wymagania dla materiałów</w:t>
      </w:r>
    </w:p>
    <w:p w:rsidR="00FE6DEF" w:rsidRDefault="00FE6DEF">
      <w:pPr>
        <w:pStyle w:val="tekstost"/>
      </w:pPr>
      <w:r>
        <w:rPr>
          <w:b/>
        </w:rPr>
        <w:t xml:space="preserve">2.3.1. </w:t>
      </w:r>
      <w:r>
        <w:t>Uziarnienie kruszywa</w:t>
      </w:r>
    </w:p>
    <w:p w:rsidR="00FE6DEF" w:rsidRDefault="00FE6DEF">
      <w:pPr>
        <w:pStyle w:val="tekstost"/>
        <w:spacing w:before="120"/>
      </w:pPr>
      <w:r>
        <w:tab/>
        <w:t>Uziarnienie kruszywa powinno być zgodne z wymaganiami podanymi w OST            D-04.04.00 „Podbudowa z kruszyw. Wymagania ogólne” pkt 2.3.1.</w:t>
      </w:r>
    </w:p>
    <w:p w:rsidR="00FE6DEF" w:rsidRDefault="00FE6DEF">
      <w:pPr>
        <w:pStyle w:val="tekstost"/>
        <w:spacing w:before="120"/>
      </w:pPr>
      <w:r>
        <w:rPr>
          <w:b/>
        </w:rPr>
        <w:t xml:space="preserve">2.3.2. </w:t>
      </w:r>
      <w:r>
        <w:t>Właściwości kruszywa</w:t>
      </w:r>
    </w:p>
    <w:p w:rsidR="00FE6DEF" w:rsidRDefault="00FE6DEF">
      <w:pPr>
        <w:pStyle w:val="tekstost"/>
        <w:spacing w:before="120"/>
      </w:pPr>
      <w:r>
        <w:tab/>
        <w:t>Kruszywo powinno spełniać wymagania określone w OST D-04.04.00 „Podbudowa z kruszyw. Wymagania ogólne” pkt 2.3.2.</w:t>
      </w:r>
    </w:p>
    <w:p w:rsidR="00FE6DEF" w:rsidRDefault="00FE6DEF">
      <w:pPr>
        <w:pStyle w:val="Nagwek1"/>
      </w:pPr>
      <w:r>
        <w:t>3. sprzęt</w:t>
      </w:r>
    </w:p>
    <w:p w:rsidR="00FE6DEF" w:rsidRDefault="00FE6DEF">
      <w:r>
        <w:tab/>
        <w:t>Wymagania dotyczące sprzętu podano w OST D-04.04.00 „Podbudowa z kruszyw. Wymagania ogólne” pkt 3.</w:t>
      </w:r>
    </w:p>
    <w:p w:rsidR="00FE6DEF" w:rsidRDefault="00FE6DEF">
      <w:pPr>
        <w:pStyle w:val="Nagwek1"/>
      </w:pPr>
      <w:r>
        <w:t>4. transport</w:t>
      </w:r>
    </w:p>
    <w:p w:rsidR="00FE6DEF" w:rsidRDefault="00FE6DEF">
      <w:r>
        <w:tab/>
        <w:t>Wymagania dotyczące transportu podano w OST D-04.04.00 „Podbudowa z kruszyw. Wymagania ogólne” pkt 4.</w:t>
      </w:r>
    </w:p>
    <w:p w:rsidR="00FE6DEF" w:rsidRDefault="00FE6DEF">
      <w:pPr>
        <w:pStyle w:val="Nagwek1"/>
      </w:pPr>
      <w:r>
        <w:t>5. wykonanie robót</w:t>
      </w:r>
    </w:p>
    <w:p w:rsidR="00FE6DEF" w:rsidRDefault="00FE6DEF">
      <w:r>
        <w:tab/>
        <w:t>Ogólne zasady wykonania robót podano w OST D-04.04.00 „Podbudowa z kruszyw. Wymagania ogólne” pkt 5.</w:t>
      </w:r>
    </w:p>
    <w:p w:rsidR="00FE6DEF" w:rsidRDefault="00FE6DEF">
      <w:pPr>
        <w:pStyle w:val="Nagwek2"/>
      </w:pPr>
      <w:r>
        <w:t>5.2. Przygotowanie podłoża</w:t>
      </w:r>
    </w:p>
    <w:p w:rsidR="00FE6DEF" w:rsidRDefault="00FE6DEF">
      <w:r>
        <w:tab/>
        <w:t>Przygotowanie podłoża powinno odpowiadać wymaganiom określonym w OST  D-04.04.00 „Podbudowa z kruszyw. Wymagania ogólne” pkt 5.2.</w:t>
      </w:r>
    </w:p>
    <w:p w:rsidR="00FE6DEF" w:rsidRDefault="00FE6DEF">
      <w:pPr>
        <w:pStyle w:val="Nagwek2"/>
      </w:pPr>
      <w:r>
        <w:t>5.3. Wytwarzanie mieszanki kruszywa</w:t>
      </w:r>
    </w:p>
    <w:p w:rsidR="00FE6DEF" w:rsidRDefault="00FE6DEF">
      <w:r>
        <w:tab/>
        <w:t>Mieszankę kruszywa należy wytwarzać zgodnie z ustaleniami podanymi w OST  D-04.04.00 „Podbudowa z kruszyw. Wymagania ogólne” pkt 5.3.</w:t>
      </w:r>
    </w:p>
    <w:p w:rsidR="00FE6DEF" w:rsidRDefault="00FE6DEF">
      <w:r>
        <w:tab/>
        <w:t>Jeśli dokumentacja projektowa przewiduje ulepszanie kruszyw cementem, wapnem lub popiołami przy WP od 20 do 30% lub powyżej 70%, szczegółowe warunki i wymagania dla takiej podbudowy określi SST, zgodnie z PN-S-06102 [21].</w:t>
      </w:r>
    </w:p>
    <w:p w:rsidR="00FE6DEF" w:rsidRDefault="00FE6DEF">
      <w:pPr>
        <w:pStyle w:val="Nagwek2"/>
      </w:pPr>
      <w:r>
        <w:t>5.4. Wbudowywanie i zagęszczanie mieszanki kruszywa</w:t>
      </w:r>
    </w:p>
    <w:p w:rsidR="00FE6DEF" w:rsidRDefault="00FE6DEF">
      <w:r>
        <w:tab/>
        <w:t>Ustalenia dotyczące rozkładania i zagęszczania mieszanki podano w OST                   D-04.04.00 „Podbudowa z kruszyw. Wymagania ogólne” pkt 5.4.</w:t>
      </w:r>
    </w:p>
    <w:p w:rsidR="00FE6DEF" w:rsidRDefault="00FE6DEF">
      <w:pPr>
        <w:pStyle w:val="Nagwek2"/>
      </w:pPr>
      <w:r>
        <w:lastRenderedPageBreak/>
        <w:t>5.5. Odcinek próbny</w:t>
      </w:r>
    </w:p>
    <w:p w:rsidR="00FE6DEF" w:rsidRDefault="00FE6DEF">
      <w:r>
        <w:tab/>
        <w:t>O ile przewidziano to w SST, Wykonawca powinien wykonać odcinki próbne, zgodnie z zasadami określonymi w OST  D-04.04.00 „Podbudowa z kruszyw. Wymagania ogólne” pkt 5.5.</w:t>
      </w:r>
    </w:p>
    <w:p w:rsidR="00FE6DEF" w:rsidRDefault="00FE6DEF">
      <w:pPr>
        <w:pStyle w:val="Nagwek2"/>
      </w:pPr>
      <w:r>
        <w:t>5.6. Utrzymanie podbudowy</w:t>
      </w:r>
    </w:p>
    <w:p w:rsidR="00FE6DEF" w:rsidRDefault="00FE6DEF">
      <w:r>
        <w:tab/>
        <w:t>Utrzymanie podbudowy powinno odpowiadać wymaganiom określonym w OST  D-04.04.00 „Podbudowa z kruszyw. Wymagania ogólne” pkt 5.6.</w:t>
      </w:r>
    </w:p>
    <w:p w:rsidR="00FE6DEF" w:rsidRDefault="00FE6DEF">
      <w:pPr>
        <w:pStyle w:val="Nagwek1"/>
      </w:pPr>
      <w:r>
        <w:t>6. kontrola jakości robót</w:t>
      </w:r>
    </w:p>
    <w:p w:rsidR="00FE6DEF" w:rsidRDefault="00FE6DEF">
      <w:pPr>
        <w:pStyle w:val="Nagwek2"/>
      </w:pPr>
      <w:r>
        <w:t>6.1. Ogólne zasady kontroli jakości robót</w:t>
      </w:r>
    </w:p>
    <w:p w:rsidR="00FE6DEF" w:rsidRDefault="00FE6DEF">
      <w:r>
        <w:tab/>
        <w:t>Ogólne zasady kontroli jakości robót podano w OST D-04.04.00 „Podbudowa z kruszyw. Wymagania ogólne” pkt 6.</w:t>
      </w:r>
    </w:p>
    <w:p w:rsidR="00FE6DEF" w:rsidRDefault="00FE6DEF">
      <w:pPr>
        <w:pStyle w:val="Nagwek2"/>
      </w:pPr>
      <w:r>
        <w:t>6.2. Badania przed przystąpieniem do robót</w:t>
      </w:r>
    </w:p>
    <w:p w:rsidR="00FE6DEF" w:rsidRDefault="00FE6DEF">
      <w:r>
        <w:tab/>
        <w:t>Przed przystąpieniem do robót Wykonawca powinien wykonać badania kruszyw, zgodnie z ustaleniami OST D-04.04.00 „Podbudowa z kruszyw. Wymagania ogólne”              pkt 6.2.</w:t>
      </w:r>
    </w:p>
    <w:p w:rsidR="00FE6DEF" w:rsidRDefault="00FE6DEF">
      <w:pPr>
        <w:pStyle w:val="Nagwek2"/>
      </w:pPr>
      <w:r>
        <w:t>6.3. Badania w czasie robót</w:t>
      </w:r>
    </w:p>
    <w:p w:rsidR="00FE6DEF" w:rsidRDefault="00FE6DEF">
      <w:r>
        <w:tab/>
        <w:t>Częstotliwość oraz zakres badań i pomiarów kontrolnych w czasie robót podano w OST D-04.04.00 „Podbudowa z kruszyw. Wymagania ogólne” pkt 6.3.</w:t>
      </w:r>
    </w:p>
    <w:p w:rsidR="00FE6DEF" w:rsidRDefault="00FE6DEF">
      <w:pPr>
        <w:pStyle w:val="Nagwek2"/>
      </w:pPr>
      <w:r>
        <w:t>6.4. Wymagania dotyczące cech geometrycznych podbudowy</w:t>
      </w:r>
    </w:p>
    <w:p w:rsidR="00FE6DEF" w:rsidRDefault="00FE6DEF">
      <w:r>
        <w:tab/>
        <w:t>Częstotliwość oraz zakres pomiarów podano w OST D-04.04.00 „Podbudowa z kruszyw. Wymagania ogólne” pkt 6.4.</w:t>
      </w:r>
    </w:p>
    <w:p w:rsidR="00FE6DEF" w:rsidRDefault="00FE6DEF">
      <w:pPr>
        <w:pStyle w:val="Nagwek2"/>
      </w:pPr>
      <w:r>
        <w:t>6.5. Zasady postępowania z wadliwie wykonanymi odcinkami podbudowy</w:t>
      </w:r>
    </w:p>
    <w:p w:rsidR="00FE6DEF" w:rsidRDefault="00FE6DEF">
      <w:pPr>
        <w:pStyle w:val="tekstost"/>
      </w:pPr>
      <w:r>
        <w:tab/>
        <w:t>Zasady postępowania z wadliwie wykonanymi odcinkami podbudowy podano w OST D-04.04.00 „Podbudowa z kruszyw. Wymagania ogólne” pkt 6.5.</w:t>
      </w:r>
    </w:p>
    <w:p w:rsidR="00FE6DEF" w:rsidRDefault="00FE6DEF">
      <w:pPr>
        <w:pStyle w:val="Nagwek1"/>
      </w:pPr>
      <w:r>
        <w:t>7. obmiar robót</w:t>
      </w:r>
    </w:p>
    <w:p w:rsidR="00FE6DEF" w:rsidRDefault="00FE6DEF">
      <w:pPr>
        <w:pStyle w:val="Nagwek2"/>
      </w:pPr>
      <w:r>
        <w:t>7.1. Ogólne zasady obmiaru robót</w:t>
      </w:r>
    </w:p>
    <w:p w:rsidR="00FE6DEF" w:rsidRDefault="00FE6DEF">
      <w:r>
        <w:tab/>
        <w:t>Ogólne zasady obmiaru robót podano w OST D-04.04.00 „Podbudowa z kruszyw. Wymagania ogólne” pkt 7.</w:t>
      </w:r>
    </w:p>
    <w:p w:rsidR="00FE6DEF" w:rsidRDefault="00FE6DEF">
      <w:pPr>
        <w:pStyle w:val="Nagwek2"/>
      </w:pPr>
      <w:r>
        <w:t>7.2. Jednostka obmiarowa</w:t>
      </w:r>
    </w:p>
    <w:p w:rsidR="00FE6DEF" w:rsidRDefault="00FE6DEF">
      <w:r>
        <w:tab/>
        <w:t>Jednostką obmiarową jest m</w:t>
      </w:r>
      <w:r>
        <w:rPr>
          <w:vertAlign w:val="superscript"/>
        </w:rPr>
        <w:t>2</w:t>
      </w:r>
      <w:r>
        <w:t xml:space="preserve"> (metr kwadratowy) wykonanej i odebranej podbudowy z kruszywa łamanego stabilizowanego mechanicznie.</w:t>
      </w:r>
    </w:p>
    <w:p w:rsidR="00FE6DEF" w:rsidRDefault="00FE6DEF">
      <w:pPr>
        <w:pStyle w:val="Nagwek1"/>
      </w:pPr>
      <w:r>
        <w:lastRenderedPageBreak/>
        <w:t>8. odbiór robót</w:t>
      </w:r>
    </w:p>
    <w:p w:rsidR="00FE6DEF" w:rsidRDefault="00FE6DEF">
      <w:r>
        <w:tab/>
        <w:t>Ogólne zasady odbioru robót podano w OST D-04.04.00 „Podbudowa z kruszyw. Wymagania ogólne” pkt 8.</w:t>
      </w:r>
    </w:p>
    <w:p w:rsidR="00FE6DEF" w:rsidRDefault="00FE6DEF">
      <w:pPr>
        <w:pStyle w:val="Nagwek1"/>
      </w:pPr>
      <w:r>
        <w:t>9. podstawa płatności</w:t>
      </w:r>
    </w:p>
    <w:p w:rsidR="00FE6DEF" w:rsidRDefault="00FE6DEF">
      <w:pPr>
        <w:pStyle w:val="Nagwek2"/>
      </w:pPr>
      <w:r>
        <w:t>9.1. Ogólne ustalenia dotyczące podstawy płatności</w:t>
      </w:r>
    </w:p>
    <w:p w:rsidR="00FE6DEF" w:rsidRDefault="00FE6DEF">
      <w:r>
        <w:tab/>
        <w:t>Ogólne ustalenia dotyczące podstawy płatności podano w OST D-04.04.00 „Podbudowa z kruszyw. Wymagania ogólne” pkt 9.</w:t>
      </w:r>
    </w:p>
    <w:p w:rsidR="00FE6DEF" w:rsidRDefault="00FE6DEF">
      <w:pPr>
        <w:pStyle w:val="Nagwek2"/>
      </w:pPr>
      <w:r>
        <w:t>9.2. Cena jednostki obmiarowej</w:t>
      </w:r>
    </w:p>
    <w:p w:rsidR="00FE6DEF" w:rsidRDefault="00FE6DEF">
      <w:r>
        <w:tab/>
        <w:t>Cena wykonania 1 m</w:t>
      </w:r>
      <w:r>
        <w:rPr>
          <w:vertAlign w:val="superscript"/>
        </w:rPr>
        <w:t>2</w:t>
      </w:r>
      <w:r>
        <w:t xml:space="preserve"> podbudowy obejmuje:</w:t>
      </w:r>
    </w:p>
    <w:p w:rsidR="00FE6DEF" w:rsidRDefault="00FE6DEF" w:rsidP="00A152F8">
      <w:pPr>
        <w:numPr>
          <w:ilvl w:val="0"/>
          <w:numId w:val="1"/>
        </w:numPr>
      </w:pPr>
      <w:r>
        <w:t>prace pomiarowe i roboty przygotowawcze,</w:t>
      </w:r>
    </w:p>
    <w:p w:rsidR="00FE6DEF" w:rsidRDefault="00FE6DEF" w:rsidP="00A152F8">
      <w:pPr>
        <w:numPr>
          <w:ilvl w:val="0"/>
          <w:numId w:val="1"/>
        </w:numPr>
      </w:pPr>
      <w:r>
        <w:t>oznakowanie robót,</w:t>
      </w:r>
    </w:p>
    <w:p w:rsidR="00FE6DEF" w:rsidRDefault="00FE6DEF" w:rsidP="00A152F8">
      <w:pPr>
        <w:numPr>
          <w:ilvl w:val="0"/>
          <w:numId w:val="1"/>
        </w:numPr>
      </w:pPr>
      <w:r>
        <w:t>sprawdzenie i ewentualną naprawę podłoża,</w:t>
      </w:r>
    </w:p>
    <w:p w:rsidR="00FE6DEF" w:rsidRDefault="00FE6DEF" w:rsidP="00A152F8">
      <w:pPr>
        <w:numPr>
          <w:ilvl w:val="0"/>
          <w:numId w:val="1"/>
        </w:numPr>
      </w:pPr>
      <w:r>
        <w:t>przygotowanie mieszanki z kruszywa, zgodnie z receptą,</w:t>
      </w:r>
    </w:p>
    <w:p w:rsidR="00FE6DEF" w:rsidRDefault="00FE6DEF" w:rsidP="00A152F8">
      <w:pPr>
        <w:numPr>
          <w:ilvl w:val="0"/>
          <w:numId w:val="1"/>
        </w:numPr>
      </w:pPr>
      <w:r>
        <w:t>dostarczenie mieszanki na miejsce wbudowania,</w:t>
      </w:r>
    </w:p>
    <w:p w:rsidR="00FE6DEF" w:rsidRDefault="00FE6DEF" w:rsidP="00A152F8">
      <w:pPr>
        <w:numPr>
          <w:ilvl w:val="0"/>
          <w:numId w:val="1"/>
        </w:numPr>
      </w:pPr>
      <w:r>
        <w:t>rozłożenie mieszanki,</w:t>
      </w:r>
    </w:p>
    <w:p w:rsidR="00FE6DEF" w:rsidRDefault="00FE6DEF" w:rsidP="00A152F8">
      <w:pPr>
        <w:numPr>
          <w:ilvl w:val="0"/>
          <w:numId w:val="1"/>
        </w:numPr>
      </w:pPr>
      <w:r>
        <w:t>zagęszczenie rozłożonej mieszanki,</w:t>
      </w:r>
    </w:p>
    <w:p w:rsidR="00FE6DEF" w:rsidRDefault="00FE6DEF" w:rsidP="00A152F8">
      <w:pPr>
        <w:numPr>
          <w:ilvl w:val="0"/>
          <w:numId w:val="1"/>
        </w:numPr>
      </w:pPr>
      <w:r>
        <w:t>przeprowadzenie pomiarów i badań laboratoryjnych określonych w specyfikacji technicznej,</w:t>
      </w:r>
    </w:p>
    <w:p w:rsidR="00FE6DEF" w:rsidRDefault="00FE6DEF" w:rsidP="00A152F8">
      <w:pPr>
        <w:numPr>
          <w:ilvl w:val="0"/>
          <w:numId w:val="1"/>
        </w:numPr>
      </w:pPr>
      <w:r>
        <w:t>utrzymanie podbudowy w czasie robót.</w:t>
      </w:r>
    </w:p>
    <w:p w:rsidR="00FE6DEF" w:rsidRDefault="00FE6DEF">
      <w:pPr>
        <w:pStyle w:val="Nagwek1"/>
      </w:pPr>
      <w:r>
        <w:t>10. przepisy związane</w:t>
      </w:r>
    </w:p>
    <w:p w:rsidR="00FE6DEF" w:rsidRDefault="00FE6DEF">
      <w:r>
        <w:tab/>
        <w:t>Normy i przepisy związane podano w OST D-04.04.00 „Podbudowa z kruszyw. Wymagania ogólne” pkt 10.</w:t>
      </w:r>
    </w:p>
    <w:sectPr w:rsidR="00FE6DEF">
      <w:headerReference w:type="even" r:id="rId15"/>
      <w:headerReference w:type="first" r:id="rId16"/>
      <w:pgSz w:w="11907" w:h="16840" w:code="9"/>
      <w:pgMar w:top="3119" w:right="2268" w:bottom="3119" w:left="2268" w:header="2268" w:footer="283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23" w:rsidRDefault="006E1923">
      <w:r>
        <w:separator/>
      </w:r>
    </w:p>
  </w:endnote>
  <w:endnote w:type="continuationSeparator" w:id="1">
    <w:p w:rsidR="006E1923" w:rsidRDefault="006E1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embedRegular r:id="rId1" w:fontKey="{DA003E3B-5D94-4506-8F4E-DAFE2B5EECBA}"/>
  </w:font>
  <w:font w:name="Century Gothic">
    <w:panose1 w:val="020B0502020202020204"/>
    <w:charset w:val="EE"/>
    <w:family w:val="swiss"/>
    <w:pitch w:val="variable"/>
    <w:sig w:usb0="00000287" w:usb1="00000000" w:usb2="00000000" w:usb3="00000000" w:csb0="0000009F" w:csb1="00000000"/>
    <w:embedRegular r:id="rId2" w:fontKey="{4317060C-6973-4A99-9706-699B71BF80F6}"/>
  </w:font>
  <w:font w:name="Cambria">
    <w:panose1 w:val="02040503050406030204"/>
    <w:charset w:val="EE"/>
    <w:family w:val="roman"/>
    <w:pitch w:val="variable"/>
    <w:sig w:usb0="A00002EF" w:usb1="4000004B" w:usb2="00000000" w:usb3="00000000" w:csb0="0000009F" w:csb1="00000000"/>
    <w:embedRegular r:id="rId3" w:fontKey="{34660E99-97A5-40D8-AE0C-2C3DA46CBE67}"/>
  </w:font>
  <w:font w:name="Calibri">
    <w:panose1 w:val="020F0502020204030204"/>
    <w:charset w:val="EE"/>
    <w:family w:val="swiss"/>
    <w:pitch w:val="variable"/>
    <w:sig w:usb0="A00002EF" w:usb1="4000207B" w:usb2="00000000" w:usb3="00000000" w:csb0="0000009F" w:csb1="00000000"/>
    <w:embedRegular r:id="rId4" w:fontKey="{2BFE65E4-1009-4FA8-A14A-0EBF04378DDB}"/>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23" w:rsidRDefault="006E1923">
      <w:r>
        <w:separator/>
      </w:r>
    </w:p>
  </w:footnote>
  <w:footnote w:type="continuationSeparator" w:id="1">
    <w:p w:rsidR="006E1923" w:rsidRDefault="006E1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F" w:rsidRDefault="00FE6DEF"/>
  <w:tbl>
    <w:tblPr>
      <w:tblW w:w="0" w:type="auto"/>
      <w:tblBorders>
        <w:bottom w:val="single" w:sz="6" w:space="0" w:color="auto"/>
      </w:tblBorders>
      <w:tblLayout w:type="fixed"/>
      <w:tblCellMar>
        <w:left w:w="70" w:type="dxa"/>
        <w:right w:w="70" w:type="dxa"/>
      </w:tblCellMar>
      <w:tblLook w:val="0000"/>
    </w:tblPr>
    <w:tblGrid>
      <w:gridCol w:w="2055"/>
      <w:gridCol w:w="4582"/>
      <w:gridCol w:w="872"/>
    </w:tblGrid>
    <w:tr w:rsidR="00FE6DEF">
      <w:tblPrEx>
        <w:tblCellMar>
          <w:top w:w="0" w:type="dxa"/>
          <w:bottom w:w="0" w:type="dxa"/>
        </w:tblCellMar>
      </w:tblPrEx>
      <w:tc>
        <w:tcPr>
          <w:tcW w:w="2055" w:type="dxa"/>
        </w:tcPr>
        <w:p w:rsidR="00FE6DEF" w:rsidRDefault="00FE6DEF">
          <w:pPr>
            <w:pStyle w:val="Nagwek"/>
            <w:spacing w:after="120"/>
            <w:rPr>
              <w:sz w:val="20"/>
            </w:rPr>
          </w:pPr>
          <w:r>
            <w:rPr>
              <w:rFonts w:ascii="Times New Roman" w:hAnsi="Times New Roman"/>
              <w:i/>
              <w:sz w:val="20"/>
            </w:rPr>
            <w:t xml:space="preserve">D-04.04.00 </w:t>
          </w:r>
          <w:r>
            <w:rPr>
              <w:rFonts w:ascii="Times New Roman" w:hAnsi="Times New Roman"/>
              <w:b/>
              <w:i/>
              <w:sz w:val="20"/>
            </w:rPr>
            <w:sym w:font="Symbol" w:char="F0B8"/>
          </w:r>
          <w:r>
            <w:rPr>
              <w:rFonts w:ascii="Times New Roman" w:hAnsi="Times New Roman"/>
              <w:i/>
              <w:sz w:val="20"/>
            </w:rPr>
            <w:t xml:space="preserve"> 04.04.03</w:t>
          </w:r>
        </w:p>
      </w:tc>
      <w:tc>
        <w:tcPr>
          <w:tcW w:w="4582" w:type="dxa"/>
        </w:tcPr>
        <w:p w:rsidR="00FE6DEF" w:rsidRDefault="00FE6DEF">
          <w:pPr>
            <w:pStyle w:val="Nagwek"/>
            <w:rPr>
              <w:sz w:val="20"/>
            </w:rPr>
          </w:pPr>
          <w:r>
            <w:rPr>
              <w:rFonts w:ascii="Times New Roman" w:hAnsi="Times New Roman"/>
              <w:i/>
              <w:sz w:val="20"/>
            </w:rPr>
            <w:t>Podbudowy z kruszywa stabilizowanego mechanicznie</w:t>
          </w:r>
        </w:p>
      </w:tc>
      <w:tc>
        <w:tcPr>
          <w:tcW w:w="872" w:type="dxa"/>
        </w:tcPr>
        <w:p w:rsidR="00FE6DEF" w:rsidRDefault="00FE6DEF">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E51636">
            <w:rPr>
              <w:rStyle w:val="Numerstrony"/>
              <w:rFonts w:ascii="Times New Roman" w:hAnsi="Times New Roman"/>
              <w:noProof/>
              <w:sz w:val="20"/>
            </w:rPr>
            <w:t>23</w:t>
          </w:r>
          <w:r>
            <w:rPr>
              <w:rStyle w:val="Numerstrony"/>
              <w:rFonts w:ascii="Times New Roman" w:hAnsi="Times New Roman"/>
              <w:sz w:val="20"/>
            </w:rPr>
            <w:fldChar w:fldCharType="end"/>
          </w:r>
        </w:p>
      </w:tc>
    </w:tr>
  </w:tbl>
  <w:p w:rsidR="00FE6DEF" w:rsidRDefault="00FE6DEF">
    <w:pPr>
      <w:pStyle w:val="Nagwek"/>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F" w:rsidRDefault="00FE6DEF">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4536"/>
      <w:gridCol w:w="2052"/>
    </w:tblGrid>
    <w:tr w:rsidR="00FE6DEF">
      <w:tblPrEx>
        <w:tblCellMar>
          <w:top w:w="0" w:type="dxa"/>
          <w:bottom w:w="0" w:type="dxa"/>
        </w:tblCellMar>
      </w:tblPrEx>
      <w:tc>
        <w:tcPr>
          <w:tcW w:w="921" w:type="dxa"/>
          <w:tcBorders>
            <w:bottom w:val="single" w:sz="6" w:space="0" w:color="auto"/>
          </w:tcBorders>
        </w:tcPr>
        <w:p w:rsidR="00FE6DEF" w:rsidRDefault="00FE6DEF">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E51636">
            <w:rPr>
              <w:rStyle w:val="Numerstrony"/>
              <w:rFonts w:ascii="Times New Roman" w:hAnsi="Times New Roman"/>
              <w:noProof/>
              <w:sz w:val="20"/>
            </w:rPr>
            <w:t>22</w:t>
          </w:r>
          <w:r>
            <w:rPr>
              <w:rStyle w:val="Numerstrony"/>
              <w:rFonts w:ascii="Times New Roman" w:hAnsi="Times New Roman"/>
              <w:sz w:val="20"/>
            </w:rPr>
            <w:fldChar w:fldCharType="end"/>
          </w:r>
        </w:p>
      </w:tc>
      <w:tc>
        <w:tcPr>
          <w:tcW w:w="4536" w:type="dxa"/>
        </w:tcPr>
        <w:p w:rsidR="00FE6DEF" w:rsidRDefault="00FE6DEF">
          <w:pPr>
            <w:pStyle w:val="Nagwek"/>
            <w:jc w:val="right"/>
            <w:rPr>
              <w:rFonts w:ascii="Times New Roman" w:hAnsi="Times New Roman"/>
              <w:sz w:val="20"/>
            </w:rPr>
          </w:pPr>
          <w:r>
            <w:rPr>
              <w:rFonts w:ascii="Times New Roman" w:hAnsi="Times New Roman"/>
              <w:i/>
              <w:sz w:val="20"/>
            </w:rPr>
            <w:t>Podbudowy z kruszywa stabilizowanego mechanicznie</w:t>
          </w:r>
        </w:p>
      </w:tc>
      <w:tc>
        <w:tcPr>
          <w:tcW w:w="2052" w:type="dxa"/>
        </w:tcPr>
        <w:p w:rsidR="00FE6DEF" w:rsidRDefault="00FE6DEF">
          <w:pPr>
            <w:pStyle w:val="Nagwek"/>
            <w:jc w:val="right"/>
            <w:rPr>
              <w:rFonts w:ascii="Times New Roman" w:hAnsi="Times New Roman"/>
              <w:sz w:val="20"/>
            </w:rPr>
          </w:pPr>
          <w:r>
            <w:rPr>
              <w:rFonts w:ascii="Times New Roman" w:hAnsi="Times New Roman"/>
              <w:i/>
              <w:sz w:val="20"/>
            </w:rPr>
            <w:t xml:space="preserve">D-04.04.00 </w:t>
          </w:r>
          <w:r>
            <w:rPr>
              <w:rFonts w:ascii="Times New Roman" w:hAnsi="Times New Roman"/>
              <w:b/>
              <w:i/>
              <w:sz w:val="20"/>
            </w:rPr>
            <w:sym w:font="Symbol" w:char="F0B8"/>
          </w:r>
          <w:r>
            <w:rPr>
              <w:rFonts w:ascii="Times New Roman" w:hAnsi="Times New Roman"/>
              <w:i/>
              <w:sz w:val="20"/>
            </w:rPr>
            <w:t xml:space="preserve"> 04.04.03</w:t>
          </w:r>
        </w:p>
      </w:tc>
    </w:tr>
  </w:tbl>
  <w:p w:rsidR="00FE6DEF" w:rsidRDefault="00FE6DEF">
    <w:pPr>
      <w:pStyle w:val="Nagwek"/>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F" w:rsidRDefault="00FE6DEF">
    <w:pPr>
      <w:pStyle w:val="Nagwek"/>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001594"/>
    <w:lvl w:ilvl="0">
      <w:numFmt w:val="bullet"/>
      <w:lvlText w:val="*"/>
      <w:lvlJc w:val="left"/>
    </w:lvl>
  </w:abstractNum>
  <w:abstractNum w:abstractNumId="1">
    <w:nsid w:val="06C8526A"/>
    <w:multiLevelType w:val="singleLevel"/>
    <w:tmpl w:val="5292FC3C"/>
    <w:lvl w:ilvl="0">
      <w:start w:val="1"/>
      <w:numFmt w:val="lowerLetter"/>
      <w:lvlText w:val="%1)"/>
      <w:legacy w:legacy="1" w:legacySpace="0" w:legacyIndent="283"/>
      <w:lvlJc w:val="left"/>
      <w:pPr>
        <w:ind w:left="283" w:hanging="283"/>
      </w:pPr>
    </w:lvl>
  </w:abstractNum>
  <w:abstractNum w:abstractNumId="2">
    <w:nsid w:val="1BFB2A25"/>
    <w:multiLevelType w:val="singleLevel"/>
    <w:tmpl w:val="3656E658"/>
    <w:lvl w:ilvl="0">
      <w:start w:val="31"/>
      <w:numFmt w:val="decimal"/>
      <w:lvlText w:val="%1."/>
      <w:legacy w:legacy="1" w:legacySpace="57" w:legacyIndent="454"/>
      <w:lvlJc w:val="right"/>
      <w:pPr>
        <w:ind w:left="454" w:hanging="45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oNotTrackMoves/>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2F8"/>
    <w:rsid w:val="003D54BD"/>
    <w:rsid w:val="006E1923"/>
    <w:rsid w:val="00A152F8"/>
    <w:rsid w:val="00E51636"/>
    <w:rsid w:val="00FE6DE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24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emiHidden/>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semiHidden/>
    <w:pPr>
      <w:tabs>
        <w:tab w:val="center" w:pos="4536"/>
        <w:tab w:val="right" w:pos="9072"/>
      </w:tabs>
      <w:jc w:val="left"/>
    </w:pPr>
    <w:rPr>
      <w:rFonts w:ascii="Century Gothic" w:hAnsi="Century Gothic"/>
      <w:sz w:val="24"/>
    </w:rPr>
  </w:style>
  <w:style w:type="paragraph" w:styleId="Stopka">
    <w:name w:val="footer"/>
    <w:basedOn w:val="Normalny"/>
    <w:semiHidden/>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basedOn w:val="Domylnaczcionkaakapitu"/>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4334</Words>
  <Characters>26007</Characters>
  <Application>Microsoft Office Word</Application>
  <DocSecurity>0</DocSecurity>
  <Lines>216</Lines>
  <Paragraphs>60</Paragraphs>
  <ScaleCrop>false</ScaleCrop>
  <HeadingPairs>
    <vt:vector size="4" baseType="variant">
      <vt:variant>
        <vt:lpstr>Tytuł</vt:lpstr>
      </vt:variant>
      <vt:variant>
        <vt:i4>1</vt:i4>
      </vt:variant>
      <vt:variant>
        <vt:lpstr>D-04.04.00:04.04.03</vt:lpstr>
      </vt:variant>
      <vt:variant>
        <vt:i4>0</vt:i4>
      </vt:variant>
    </vt:vector>
  </HeadingPairs>
  <TitlesOfParts>
    <vt:vector size="1" baseType="lpstr">
      <vt:lpstr>D-04.04.00:04.04.03</vt:lpstr>
    </vt:vector>
  </TitlesOfParts>
  <Company>Warszawa      Skaryszewska 19</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D-04.04.00:04.04.03</dc:title>
  <dc:subject>ost</dc:subject>
  <dc:creator>BZD BDIM Sp. z o.o.</dc:creator>
  <cp:keywords>specyfikacje, drogi, drogownictwo</cp:keywords>
  <dc:description>Podbudowy z kruszywa stabilizowanego mechanicznie</dc:description>
  <cp:lastModifiedBy>Małgorzata Piwońska</cp:lastModifiedBy>
  <cp:revision>2</cp:revision>
  <cp:lastPrinted>1998-10-13T12:29:00Z</cp:lastPrinted>
  <dcterms:created xsi:type="dcterms:W3CDTF">2019-11-14T08:26:00Z</dcterms:created>
  <dcterms:modified xsi:type="dcterms:W3CDTF">2019-11-14T08:26:00Z</dcterms:modified>
</cp:coreProperties>
</file>